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741E2" w14:textId="77777777" w:rsidR="00C14955" w:rsidRDefault="00C14955">
      <w:pPr>
        <w:jc w:val="both"/>
        <w:rPr>
          <w:rFonts w:ascii="Goudy Old Style" w:hAnsi="Goudy Old Style"/>
          <w:sz w:val="32"/>
          <w:szCs w:val="28"/>
        </w:rPr>
      </w:pPr>
    </w:p>
    <w:p w14:paraId="37172EBA" w14:textId="77777777" w:rsidR="00C14955" w:rsidRDefault="00A97F78">
      <w:pPr>
        <w:pStyle w:val="Heading1"/>
        <w:rPr>
          <w:b/>
          <w:smallCaps/>
          <w:sz w:val="32"/>
        </w:rPr>
      </w:pPr>
      <w:r>
        <w:rPr>
          <w:b/>
          <w:smallCaps/>
          <w:sz w:val="32"/>
        </w:rPr>
        <w:t>IWVGA Administrative</w:t>
      </w:r>
      <w:r w:rsidR="00C14955">
        <w:rPr>
          <w:b/>
          <w:smallCaps/>
          <w:sz w:val="32"/>
        </w:rPr>
        <w:t xml:space="preserve"> Office</w:t>
      </w:r>
    </w:p>
    <w:p w14:paraId="0F68752F" w14:textId="77777777" w:rsidR="00C14955" w:rsidRDefault="00C14955">
      <w:pPr>
        <w:jc w:val="both"/>
        <w:rPr>
          <w:rFonts w:ascii="Goudy Old Style" w:hAnsi="Goudy Old Style"/>
          <w:sz w:val="32"/>
          <w:szCs w:val="28"/>
        </w:rPr>
      </w:pPr>
    </w:p>
    <w:p w14:paraId="35644DDD" w14:textId="77777777" w:rsidR="00C14955" w:rsidRPr="005D274B" w:rsidRDefault="00C14955" w:rsidP="005D274B">
      <w:pPr>
        <w:pStyle w:val="Heading2"/>
        <w:rPr>
          <w:rFonts w:ascii="Times New Roman" w:hAnsi="Times New Roman"/>
          <w:b/>
          <w:bCs/>
        </w:rPr>
      </w:pPr>
      <w:r w:rsidRPr="00587D10">
        <w:rPr>
          <w:rFonts w:ascii="Times New Roman" w:hAnsi="Times New Roman"/>
          <w:b/>
          <w:bCs/>
        </w:rPr>
        <w:t>MEMORANDUM</w:t>
      </w:r>
    </w:p>
    <w:p w14:paraId="640BDD31" w14:textId="77777777" w:rsidR="00C14955" w:rsidRPr="00322FC2" w:rsidRDefault="00C14955" w:rsidP="00551936">
      <w:pPr>
        <w:tabs>
          <w:tab w:val="right" w:pos="9360"/>
        </w:tabs>
        <w:rPr>
          <w:rFonts w:ascii="Times New Roman" w:hAnsi="Times New Roman"/>
          <w:sz w:val="22"/>
          <w:szCs w:val="22"/>
        </w:rPr>
      </w:pPr>
    </w:p>
    <w:p w14:paraId="36318CB3" w14:textId="77777777" w:rsidR="00C14955" w:rsidRPr="00322FC2" w:rsidRDefault="00C14955">
      <w:pPr>
        <w:tabs>
          <w:tab w:val="right" w:pos="9360"/>
        </w:tabs>
        <w:jc w:val="both"/>
        <w:rPr>
          <w:rFonts w:ascii="Times New Roman" w:hAnsi="Times New Roman"/>
          <w:sz w:val="22"/>
          <w:szCs w:val="22"/>
        </w:rPr>
      </w:pPr>
      <w:r w:rsidRPr="00322FC2">
        <w:rPr>
          <w:rFonts w:ascii="Times New Roman" w:hAnsi="Times New Roman"/>
          <w:sz w:val="22"/>
          <w:szCs w:val="22"/>
        </w:rPr>
        <w:tab/>
        <w:t xml:space="preserve"> </w:t>
      </w:r>
    </w:p>
    <w:p w14:paraId="25EF7816" w14:textId="77777777" w:rsidR="00C14955" w:rsidRDefault="00E401F4">
      <w:pPr>
        <w:spacing w:line="19" w:lineRule="exact"/>
        <w:jc w:val="both"/>
        <w:rPr>
          <w:rFonts w:ascii="Trebuchet MS" w:hAnsi="Trebuchet MS"/>
          <w:sz w:val="16"/>
          <w:szCs w:val="16"/>
        </w:rPr>
      </w:pPr>
      <w:r>
        <w:rPr>
          <w:noProof/>
        </w:rPr>
        <mc:AlternateContent>
          <mc:Choice Requires="wps">
            <w:drawing>
              <wp:anchor distT="0" distB="0" distL="114300" distR="114300" simplePos="0" relativeHeight="251657728" behindDoc="1" locked="1" layoutInCell="0" allowOverlap="1" wp14:anchorId="78B11C96" wp14:editId="3DA29CB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85CF58"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6EDE9B49" w14:textId="77777777" w:rsidR="00C14955" w:rsidRDefault="00C14955">
      <w:pPr>
        <w:jc w:val="both"/>
        <w:rPr>
          <w:rFonts w:ascii="Times New Roman" w:hAnsi="Times New Roman"/>
          <w:sz w:val="22"/>
          <w:szCs w:val="16"/>
        </w:rPr>
      </w:pPr>
    </w:p>
    <w:p w14:paraId="6CF841AB" w14:textId="77777777" w:rsidR="00C14955" w:rsidRPr="001B353A" w:rsidRDefault="00C14955">
      <w:pPr>
        <w:tabs>
          <w:tab w:val="left" w:pos="-1440"/>
          <w:tab w:val="left" w:pos="-720"/>
          <w:tab w:val="left" w:pos="0"/>
          <w:tab w:val="left" w:pos="720"/>
          <w:tab w:val="left" w:pos="1440"/>
          <w:tab w:val="right" w:pos="9360"/>
        </w:tabs>
        <w:jc w:val="both"/>
        <w:rPr>
          <w:rFonts w:ascii="Times New Roman" w:hAnsi="Times New Roman"/>
          <w:sz w:val="24"/>
        </w:rPr>
      </w:pPr>
      <w:r w:rsidRPr="001B353A">
        <w:rPr>
          <w:rFonts w:ascii="Times New Roman" w:hAnsi="Times New Roman"/>
          <w:b/>
          <w:bCs/>
          <w:sz w:val="24"/>
        </w:rPr>
        <w:t>TO:</w:t>
      </w:r>
      <w:r w:rsidRPr="001B353A">
        <w:rPr>
          <w:rFonts w:ascii="Times New Roman" w:hAnsi="Times New Roman"/>
          <w:sz w:val="24"/>
        </w:rPr>
        <w:tab/>
      </w:r>
      <w:r w:rsidRPr="001B353A">
        <w:rPr>
          <w:rFonts w:ascii="Times New Roman" w:hAnsi="Times New Roman"/>
          <w:sz w:val="24"/>
        </w:rPr>
        <w:tab/>
      </w:r>
      <w:r w:rsidR="00A97F78" w:rsidRPr="001B353A">
        <w:rPr>
          <w:rFonts w:ascii="Times New Roman" w:hAnsi="Times New Roman"/>
          <w:sz w:val="24"/>
        </w:rPr>
        <w:t>IWVGA Board Members</w:t>
      </w:r>
      <w:r w:rsidR="00A70FCA" w:rsidRPr="001B353A">
        <w:rPr>
          <w:rFonts w:ascii="Times New Roman" w:hAnsi="Times New Roman"/>
          <w:sz w:val="24"/>
        </w:rPr>
        <w:tab/>
      </w:r>
      <w:r w:rsidRPr="001B353A">
        <w:rPr>
          <w:rFonts w:ascii="Times New Roman" w:hAnsi="Times New Roman"/>
          <w:b/>
          <w:bCs/>
          <w:sz w:val="24"/>
        </w:rPr>
        <w:t>DATE</w:t>
      </w:r>
      <w:r w:rsidR="003D3847" w:rsidRPr="001B353A">
        <w:rPr>
          <w:rFonts w:ascii="Times New Roman" w:hAnsi="Times New Roman"/>
          <w:b/>
          <w:bCs/>
          <w:sz w:val="24"/>
        </w:rPr>
        <w:t>:</w:t>
      </w:r>
      <w:r w:rsidR="00930D9C">
        <w:rPr>
          <w:rFonts w:ascii="Times New Roman" w:hAnsi="Times New Roman"/>
          <w:b/>
          <w:bCs/>
          <w:sz w:val="24"/>
        </w:rPr>
        <w:t xml:space="preserve">  </w:t>
      </w:r>
      <w:r w:rsidR="00955844">
        <w:rPr>
          <w:rFonts w:ascii="Times New Roman" w:hAnsi="Times New Roman"/>
          <w:b/>
          <w:bCs/>
          <w:sz w:val="24"/>
        </w:rPr>
        <w:t>February 20, 2020</w:t>
      </w:r>
      <w:r w:rsidR="003D3847" w:rsidRPr="001B353A">
        <w:rPr>
          <w:rFonts w:ascii="Times New Roman" w:hAnsi="Times New Roman"/>
          <w:b/>
          <w:bCs/>
          <w:sz w:val="24"/>
        </w:rPr>
        <w:t xml:space="preserve">      </w:t>
      </w:r>
    </w:p>
    <w:p w14:paraId="0AFC2A98" w14:textId="77777777" w:rsidR="00C14955" w:rsidRPr="001B353A" w:rsidRDefault="00C14955">
      <w:pPr>
        <w:jc w:val="both"/>
        <w:rPr>
          <w:rFonts w:ascii="Times New Roman" w:hAnsi="Times New Roman"/>
          <w:sz w:val="24"/>
        </w:rPr>
      </w:pPr>
    </w:p>
    <w:p w14:paraId="06FACB3C" w14:textId="77777777" w:rsidR="00C14955" w:rsidRPr="001B353A" w:rsidRDefault="00C14955">
      <w:pPr>
        <w:tabs>
          <w:tab w:val="center" w:pos="-1440"/>
          <w:tab w:val="left" w:pos="1440"/>
          <w:tab w:val="right" w:pos="9360"/>
        </w:tabs>
        <w:jc w:val="both"/>
        <w:rPr>
          <w:rFonts w:ascii="Times New Roman" w:hAnsi="Times New Roman"/>
          <w:sz w:val="24"/>
        </w:rPr>
      </w:pPr>
      <w:r w:rsidRPr="001B353A">
        <w:rPr>
          <w:rFonts w:ascii="Times New Roman" w:hAnsi="Times New Roman"/>
          <w:b/>
          <w:bCs/>
          <w:sz w:val="24"/>
        </w:rPr>
        <w:t>FROM:</w:t>
      </w:r>
      <w:r w:rsidRPr="001B353A">
        <w:rPr>
          <w:rFonts w:ascii="Times New Roman" w:hAnsi="Times New Roman"/>
          <w:sz w:val="24"/>
        </w:rPr>
        <w:tab/>
      </w:r>
      <w:r w:rsidR="00955844">
        <w:rPr>
          <w:rFonts w:ascii="Times New Roman" w:hAnsi="Times New Roman"/>
          <w:sz w:val="24"/>
        </w:rPr>
        <w:t xml:space="preserve">Phillip Hall, General Counsel </w:t>
      </w:r>
    </w:p>
    <w:p w14:paraId="5E53713F" w14:textId="77777777" w:rsidR="00C14955" w:rsidRPr="001B353A" w:rsidRDefault="00C14955" w:rsidP="00F762E7">
      <w:pPr>
        <w:tabs>
          <w:tab w:val="center" w:pos="-1440"/>
          <w:tab w:val="left" w:pos="1440"/>
          <w:tab w:val="right" w:pos="9360"/>
        </w:tabs>
        <w:jc w:val="both"/>
        <w:rPr>
          <w:rFonts w:ascii="Times New Roman" w:hAnsi="Times New Roman"/>
          <w:sz w:val="24"/>
        </w:rPr>
      </w:pPr>
      <w:r w:rsidRPr="001B353A">
        <w:rPr>
          <w:rFonts w:ascii="Times New Roman" w:hAnsi="Times New Roman"/>
          <w:sz w:val="24"/>
        </w:rPr>
        <w:tab/>
      </w:r>
    </w:p>
    <w:p w14:paraId="21ECACCB" w14:textId="7953A39F" w:rsidR="00327BF0" w:rsidRPr="00327BF0" w:rsidRDefault="00C14955" w:rsidP="00327BF0">
      <w:pPr>
        <w:tabs>
          <w:tab w:val="left" w:pos="-1440"/>
        </w:tabs>
        <w:ind w:left="1440" w:hanging="1440"/>
        <w:jc w:val="both"/>
        <w:rPr>
          <w:rFonts w:ascii="Times New Roman" w:hAnsi="Times New Roman"/>
          <w:sz w:val="24"/>
        </w:rPr>
      </w:pPr>
      <w:r w:rsidRPr="001B353A">
        <w:rPr>
          <w:rFonts w:ascii="Times New Roman" w:hAnsi="Times New Roman"/>
          <w:b/>
          <w:bCs/>
          <w:sz w:val="24"/>
        </w:rPr>
        <w:t>SUBJECT:</w:t>
      </w:r>
      <w:r w:rsidRPr="001B353A">
        <w:rPr>
          <w:rFonts w:ascii="Times New Roman" w:hAnsi="Times New Roman"/>
          <w:sz w:val="24"/>
        </w:rPr>
        <w:tab/>
      </w:r>
      <w:r w:rsidR="00275DC5" w:rsidRPr="00327BF0">
        <w:rPr>
          <w:rFonts w:ascii="Times New Roman" w:hAnsi="Times New Roman"/>
          <w:sz w:val="24"/>
        </w:rPr>
        <w:t xml:space="preserve">First Reading of Ordinance No </w:t>
      </w:r>
      <w:r w:rsidR="00955844" w:rsidRPr="00327BF0">
        <w:rPr>
          <w:rFonts w:ascii="Times New Roman" w:hAnsi="Times New Roman"/>
          <w:sz w:val="24"/>
        </w:rPr>
        <w:t>20-01</w:t>
      </w:r>
      <w:r w:rsidR="00327BF0" w:rsidRPr="00327BF0">
        <w:rPr>
          <w:rFonts w:ascii="Times New Roman" w:hAnsi="Times New Roman"/>
          <w:sz w:val="24"/>
        </w:rPr>
        <w:t xml:space="preserve">; </w:t>
      </w:r>
      <w:r w:rsidR="00327BF0">
        <w:rPr>
          <w:rFonts w:ascii="Times New Roman" w:hAnsi="Times New Roman"/>
          <w:bCs/>
          <w:sz w:val="24"/>
        </w:rPr>
        <w:t>Requiring t</w:t>
      </w:r>
      <w:r w:rsidR="00327BF0" w:rsidRPr="00327BF0">
        <w:rPr>
          <w:rFonts w:ascii="Times New Roman" w:hAnsi="Times New Roman"/>
          <w:bCs/>
          <w:sz w:val="24"/>
        </w:rPr>
        <w:t>he Installation</w:t>
      </w:r>
      <w:r w:rsidR="00327BF0">
        <w:rPr>
          <w:rFonts w:ascii="Times New Roman" w:hAnsi="Times New Roman"/>
          <w:bCs/>
          <w:sz w:val="24"/>
        </w:rPr>
        <w:t xml:space="preserve"> o</w:t>
      </w:r>
      <w:r w:rsidR="00327BF0" w:rsidRPr="00327BF0">
        <w:rPr>
          <w:rFonts w:ascii="Times New Roman" w:hAnsi="Times New Roman"/>
          <w:bCs/>
          <w:sz w:val="24"/>
        </w:rPr>
        <w:t>f,</w:t>
      </w:r>
      <w:r w:rsidR="00327BF0">
        <w:rPr>
          <w:rFonts w:ascii="Times New Roman" w:hAnsi="Times New Roman"/>
          <w:bCs/>
          <w:sz w:val="24"/>
        </w:rPr>
        <w:t xml:space="preserve"> Use o</w:t>
      </w:r>
      <w:r w:rsidR="00327BF0" w:rsidRPr="00327BF0">
        <w:rPr>
          <w:rFonts w:ascii="Times New Roman" w:hAnsi="Times New Roman"/>
          <w:bCs/>
          <w:sz w:val="24"/>
        </w:rPr>
        <w:t xml:space="preserve">f </w:t>
      </w:r>
      <w:r w:rsidR="00327BF0">
        <w:rPr>
          <w:rFonts w:ascii="Times New Roman" w:hAnsi="Times New Roman"/>
          <w:bCs/>
          <w:sz w:val="24"/>
        </w:rPr>
        <w:t>and Reporting o</w:t>
      </w:r>
      <w:r w:rsidR="00327BF0" w:rsidRPr="00327BF0">
        <w:rPr>
          <w:rFonts w:ascii="Times New Roman" w:hAnsi="Times New Roman"/>
          <w:bCs/>
          <w:sz w:val="24"/>
        </w:rPr>
        <w:t xml:space="preserve">n </w:t>
      </w:r>
      <w:r w:rsidR="00327BF0">
        <w:rPr>
          <w:rFonts w:ascii="Times New Roman" w:hAnsi="Times New Roman"/>
          <w:bCs/>
          <w:sz w:val="24"/>
        </w:rPr>
        <w:t>Metering Equipment f</w:t>
      </w:r>
      <w:r w:rsidR="00327BF0" w:rsidRPr="00327BF0">
        <w:rPr>
          <w:rFonts w:ascii="Times New Roman" w:hAnsi="Times New Roman"/>
          <w:bCs/>
          <w:sz w:val="24"/>
        </w:rPr>
        <w:t>or Gro</w:t>
      </w:r>
      <w:r w:rsidR="00327BF0">
        <w:rPr>
          <w:rFonts w:ascii="Times New Roman" w:hAnsi="Times New Roman"/>
          <w:bCs/>
          <w:sz w:val="24"/>
        </w:rPr>
        <w:t>undwater Extraction Facilities i</w:t>
      </w:r>
      <w:r w:rsidR="000C7F60">
        <w:rPr>
          <w:rFonts w:ascii="Times New Roman" w:hAnsi="Times New Roman"/>
          <w:bCs/>
          <w:sz w:val="24"/>
        </w:rPr>
        <w:t>n t</w:t>
      </w:r>
      <w:r w:rsidR="00327BF0" w:rsidRPr="00327BF0">
        <w:rPr>
          <w:rFonts w:ascii="Times New Roman" w:hAnsi="Times New Roman"/>
          <w:bCs/>
          <w:sz w:val="24"/>
        </w:rPr>
        <w:t>he Indian Wells Valley Groundwater Basin</w:t>
      </w:r>
    </w:p>
    <w:p w14:paraId="0FAD99A7" w14:textId="77777777" w:rsidR="00327BF0" w:rsidRPr="001B353A" w:rsidRDefault="00327BF0">
      <w:pPr>
        <w:pStyle w:val="BodyText"/>
        <w:rPr>
          <w:b/>
          <w:szCs w:val="24"/>
        </w:rPr>
      </w:pPr>
    </w:p>
    <w:p w14:paraId="5A172F9A" w14:textId="77777777" w:rsidR="00322FC2" w:rsidRPr="001B353A" w:rsidRDefault="00322FC2">
      <w:pPr>
        <w:pStyle w:val="BodyText"/>
        <w:rPr>
          <w:b/>
          <w:szCs w:val="24"/>
          <w:u w:val="single"/>
        </w:rPr>
      </w:pPr>
      <w:r w:rsidRPr="001B353A">
        <w:rPr>
          <w:b/>
          <w:szCs w:val="24"/>
          <w:u w:val="single"/>
        </w:rPr>
        <w:t>DISCUSSION</w:t>
      </w:r>
    </w:p>
    <w:p w14:paraId="468A11A5" w14:textId="77777777" w:rsidR="007575B3" w:rsidRDefault="007575B3">
      <w:pPr>
        <w:pStyle w:val="BodyText"/>
        <w:rPr>
          <w:szCs w:val="24"/>
        </w:rPr>
      </w:pPr>
    </w:p>
    <w:p w14:paraId="3799867F" w14:textId="14E162D7" w:rsidR="006B5583" w:rsidRDefault="001B31CE" w:rsidP="00955844">
      <w:pPr>
        <w:pStyle w:val="BodyText"/>
        <w:rPr>
          <w:szCs w:val="24"/>
        </w:rPr>
      </w:pPr>
      <w:r w:rsidRPr="001B31CE">
        <w:rPr>
          <w:szCs w:val="24"/>
        </w:rPr>
        <w:t xml:space="preserve">A fundamental component of </w:t>
      </w:r>
      <w:r w:rsidR="006B5583">
        <w:rPr>
          <w:szCs w:val="24"/>
        </w:rPr>
        <w:t xml:space="preserve">the </w:t>
      </w:r>
      <w:r w:rsidRPr="001B31CE">
        <w:rPr>
          <w:szCs w:val="24"/>
        </w:rPr>
        <w:t>Groundwater Sustainability Plan for the Indian Wells Valley Groundwater Basin is the accurate measurement, reporting and monitoring of groundwater</w:t>
      </w:r>
      <w:r w:rsidR="006B5583">
        <w:rPr>
          <w:szCs w:val="24"/>
        </w:rPr>
        <w:t xml:space="preserve"> extractions.</w:t>
      </w:r>
      <w:r>
        <w:rPr>
          <w:szCs w:val="24"/>
        </w:rPr>
        <w:t xml:space="preserve">  </w:t>
      </w:r>
      <w:r w:rsidR="006B5583">
        <w:rPr>
          <w:szCs w:val="24"/>
        </w:rPr>
        <w:t>W</w:t>
      </w:r>
      <w:r w:rsidR="006B5583" w:rsidRPr="006B5583">
        <w:rPr>
          <w:szCs w:val="24"/>
        </w:rPr>
        <w:t xml:space="preserve">ith the exception of certain </w:t>
      </w:r>
      <w:r w:rsidR="00630683" w:rsidRPr="00630683">
        <w:rPr>
          <w:szCs w:val="24"/>
        </w:rPr>
        <w:t xml:space="preserve">extraction facilities </w:t>
      </w:r>
      <w:r w:rsidR="007E6232">
        <w:rPr>
          <w:szCs w:val="24"/>
        </w:rPr>
        <w:t>(namely De M</w:t>
      </w:r>
      <w:r w:rsidR="008F470F">
        <w:rPr>
          <w:szCs w:val="24"/>
        </w:rPr>
        <w:t xml:space="preserve">inimis </w:t>
      </w:r>
      <w:r w:rsidR="006B5583">
        <w:rPr>
          <w:szCs w:val="24"/>
        </w:rPr>
        <w:t>and those operated by Federal entities)</w:t>
      </w:r>
      <w:r w:rsidR="006B5583" w:rsidRPr="006B5583">
        <w:rPr>
          <w:szCs w:val="24"/>
        </w:rPr>
        <w:t xml:space="preserve">, SGMA </w:t>
      </w:r>
      <w:r w:rsidR="006B5583">
        <w:rPr>
          <w:szCs w:val="24"/>
        </w:rPr>
        <w:t xml:space="preserve">expressly </w:t>
      </w:r>
      <w:r w:rsidR="006B5583" w:rsidRPr="006B5583">
        <w:rPr>
          <w:szCs w:val="24"/>
        </w:rPr>
        <w:t xml:space="preserve">provides </w:t>
      </w:r>
      <w:r w:rsidR="006B5583">
        <w:rPr>
          <w:szCs w:val="24"/>
        </w:rPr>
        <w:t xml:space="preserve">the Authority with the ability to require the metering of, and extraction reporting on, all groundwater extraction facilities in the Basin. </w:t>
      </w:r>
    </w:p>
    <w:p w14:paraId="2255E3AF" w14:textId="77777777" w:rsidR="006B5583" w:rsidRDefault="006B5583" w:rsidP="00955844">
      <w:pPr>
        <w:pStyle w:val="BodyText"/>
        <w:rPr>
          <w:szCs w:val="24"/>
        </w:rPr>
      </w:pPr>
    </w:p>
    <w:p w14:paraId="36E8EB0C" w14:textId="3ADEA9FB" w:rsidR="00C568EA" w:rsidRDefault="006B5583" w:rsidP="00955844">
      <w:pPr>
        <w:pStyle w:val="BodyText"/>
        <w:rPr>
          <w:szCs w:val="24"/>
        </w:rPr>
      </w:pPr>
      <w:r>
        <w:rPr>
          <w:szCs w:val="24"/>
        </w:rPr>
        <w:t>The attached Ordinance</w:t>
      </w:r>
      <w:r w:rsidR="00630683">
        <w:rPr>
          <w:szCs w:val="24"/>
        </w:rPr>
        <w:t xml:space="preserve"> </w:t>
      </w:r>
      <w:r w:rsidR="00096803">
        <w:rPr>
          <w:szCs w:val="24"/>
        </w:rPr>
        <w:t>requires the installation of both primary and secondary metering equipment</w:t>
      </w:r>
      <w:r w:rsidR="00B62B99">
        <w:rPr>
          <w:szCs w:val="24"/>
        </w:rPr>
        <w:t>.  Secondary metering equipment</w:t>
      </w:r>
      <w:r w:rsidR="00486598">
        <w:rPr>
          <w:szCs w:val="24"/>
        </w:rPr>
        <w:t xml:space="preserve"> and biennial accuracy testing </w:t>
      </w:r>
      <w:r w:rsidR="00B62B99">
        <w:rPr>
          <w:szCs w:val="24"/>
        </w:rPr>
        <w:t>is required</w:t>
      </w:r>
      <w:r w:rsidR="00096803">
        <w:rPr>
          <w:szCs w:val="24"/>
        </w:rPr>
        <w:t xml:space="preserve"> because </w:t>
      </w:r>
      <w:r w:rsidR="00B62B99">
        <w:rPr>
          <w:szCs w:val="24"/>
        </w:rPr>
        <w:t>Water Meters are a</w:t>
      </w:r>
      <w:r w:rsidR="00096803" w:rsidRPr="00096803">
        <w:rPr>
          <w:szCs w:val="24"/>
        </w:rPr>
        <w:t xml:space="preserve"> mechanical device that can, and do, occasionally lose accuracy</w:t>
      </w:r>
      <w:r w:rsidR="00263015">
        <w:rPr>
          <w:szCs w:val="24"/>
        </w:rPr>
        <w:t xml:space="preserve">.  </w:t>
      </w:r>
      <w:r w:rsidR="00ED48C3">
        <w:rPr>
          <w:szCs w:val="24"/>
        </w:rPr>
        <w:t xml:space="preserve">It should be noted that Authority staff has determined that most </w:t>
      </w:r>
      <w:r w:rsidR="00717690" w:rsidRPr="00717690">
        <w:rPr>
          <w:szCs w:val="24"/>
        </w:rPr>
        <w:t xml:space="preserve">extraction facilities </w:t>
      </w:r>
      <w:r w:rsidR="00ED48C3">
        <w:rPr>
          <w:szCs w:val="24"/>
        </w:rPr>
        <w:t xml:space="preserve">subject to the provisions of this Ordinance are already equipped with metering devices.   </w:t>
      </w:r>
    </w:p>
    <w:p w14:paraId="00484B49" w14:textId="77777777" w:rsidR="00C568EA" w:rsidRDefault="00C568EA" w:rsidP="00955844">
      <w:pPr>
        <w:pStyle w:val="BodyText"/>
        <w:rPr>
          <w:szCs w:val="24"/>
        </w:rPr>
      </w:pPr>
    </w:p>
    <w:p w14:paraId="2F5A5186" w14:textId="7B995384" w:rsidR="006B5583" w:rsidRDefault="00263015" w:rsidP="00955844">
      <w:pPr>
        <w:pStyle w:val="BodyText"/>
        <w:rPr>
          <w:szCs w:val="24"/>
        </w:rPr>
      </w:pPr>
      <w:r w:rsidRPr="00263015">
        <w:rPr>
          <w:szCs w:val="24"/>
        </w:rPr>
        <w:t>Groundwater Well Flowmeter Standards</w:t>
      </w:r>
      <w:r>
        <w:rPr>
          <w:szCs w:val="24"/>
        </w:rPr>
        <w:t xml:space="preserve"> </w:t>
      </w:r>
      <w:r w:rsidRPr="00263015">
        <w:rPr>
          <w:szCs w:val="24"/>
        </w:rPr>
        <w:t>set</w:t>
      </w:r>
      <w:r w:rsidR="00630683">
        <w:rPr>
          <w:szCs w:val="24"/>
        </w:rPr>
        <w:t>ting</w:t>
      </w:r>
      <w:r w:rsidRPr="00263015">
        <w:rPr>
          <w:szCs w:val="24"/>
        </w:rPr>
        <w:t xml:space="preserve"> forth meter specifications </w:t>
      </w:r>
      <w:r>
        <w:rPr>
          <w:szCs w:val="24"/>
        </w:rPr>
        <w:t xml:space="preserve">and </w:t>
      </w:r>
      <w:r w:rsidRPr="00263015">
        <w:rPr>
          <w:szCs w:val="24"/>
        </w:rPr>
        <w:t>contain</w:t>
      </w:r>
      <w:r>
        <w:rPr>
          <w:szCs w:val="24"/>
        </w:rPr>
        <w:t>ing</w:t>
      </w:r>
      <w:r w:rsidRPr="00263015">
        <w:rPr>
          <w:szCs w:val="24"/>
        </w:rPr>
        <w:t xml:space="preserve"> information from meter manufacture</w:t>
      </w:r>
      <w:r w:rsidR="00503927">
        <w:rPr>
          <w:szCs w:val="24"/>
        </w:rPr>
        <w:t>r</w:t>
      </w:r>
      <w:r w:rsidRPr="00263015">
        <w:rPr>
          <w:szCs w:val="24"/>
        </w:rPr>
        <w:t xml:space="preserve">s, distributors, installers and accuracy testers </w:t>
      </w:r>
      <w:r>
        <w:rPr>
          <w:szCs w:val="24"/>
        </w:rPr>
        <w:t xml:space="preserve">and will be </w:t>
      </w:r>
      <w:r w:rsidR="00C568EA">
        <w:rPr>
          <w:szCs w:val="24"/>
        </w:rPr>
        <w:t>provided for adoption</w:t>
      </w:r>
      <w:r>
        <w:rPr>
          <w:szCs w:val="24"/>
        </w:rPr>
        <w:t xml:space="preserve"> along with this Ordinance</w:t>
      </w:r>
      <w:r w:rsidR="00C568EA">
        <w:rPr>
          <w:szCs w:val="24"/>
        </w:rPr>
        <w:t xml:space="preserve"> at the March Board meeting</w:t>
      </w:r>
      <w:r>
        <w:rPr>
          <w:szCs w:val="24"/>
        </w:rPr>
        <w:t>.</w:t>
      </w:r>
      <w:r w:rsidR="00C568EA">
        <w:rPr>
          <w:szCs w:val="24"/>
        </w:rPr>
        <w:t xml:space="preserve">   Staff is recommending that the Draft </w:t>
      </w:r>
      <w:r w:rsidR="00C568EA" w:rsidRPr="00C568EA">
        <w:rPr>
          <w:szCs w:val="24"/>
        </w:rPr>
        <w:t>Groundwater Well Flowmeter Standards</w:t>
      </w:r>
      <w:r w:rsidR="00C568EA">
        <w:rPr>
          <w:szCs w:val="24"/>
        </w:rPr>
        <w:t xml:space="preserve"> be provided to the TAC and PAC members so that they may individual</w:t>
      </w:r>
      <w:r w:rsidR="00503927">
        <w:rPr>
          <w:szCs w:val="24"/>
        </w:rPr>
        <w:t>ly</w:t>
      </w:r>
      <w:r w:rsidR="00C568EA">
        <w:rPr>
          <w:szCs w:val="24"/>
        </w:rPr>
        <w:t xml:space="preserve"> provide written comments to the </w:t>
      </w:r>
      <w:r w:rsidR="003A5962" w:rsidRPr="00C568EA">
        <w:rPr>
          <w:szCs w:val="24"/>
        </w:rPr>
        <w:t>Water Resources Manager by no later than March 5, 2020</w:t>
      </w:r>
      <w:r w:rsidR="00C568EA">
        <w:rPr>
          <w:szCs w:val="24"/>
        </w:rPr>
        <w:t xml:space="preserve">. </w:t>
      </w:r>
    </w:p>
    <w:p w14:paraId="0BAC800F" w14:textId="77777777" w:rsidR="00263015" w:rsidRDefault="00263015" w:rsidP="0056730B">
      <w:pPr>
        <w:pStyle w:val="BodyText"/>
        <w:rPr>
          <w:szCs w:val="24"/>
        </w:rPr>
      </w:pPr>
    </w:p>
    <w:p w14:paraId="334A58B7" w14:textId="4425F8D2" w:rsidR="00ED48C3" w:rsidRDefault="006B5583" w:rsidP="00ED48C3">
      <w:pPr>
        <w:pStyle w:val="BodyText"/>
      </w:pPr>
      <w:r w:rsidRPr="006B5583">
        <w:t xml:space="preserve">Authority </w:t>
      </w:r>
      <w:r>
        <w:t xml:space="preserve">staff </w:t>
      </w:r>
      <w:r w:rsidRPr="006B5583">
        <w:t xml:space="preserve">has reviewed and considered the environmental impacts of this action and concluded that this action is exempt from further environmental review pursuant to California Environmental Quality Act Guidelines section 15273 and Public Resources Code section 21080(b)(8) because it is for the establishment of operational rates and charges.  Additionally, it has been determined that this action is exempt from further environmental review pursuant Guidelines section 15061(b)(3) because it can be seen with a certainty that this action will not have a significant effect on the environment. </w:t>
      </w:r>
      <w:r w:rsidR="00426E2F">
        <w:t xml:space="preserve"> </w:t>
      </w:r>
      <w:r w:rsidR="00426E2F" w:rsidRPr="00426E2F">
        <w:t>Moreover</w:t>
      </w:r>
      <w:r w:rsidR="00503927">
        <w:t>,</w:t>
      </w:r>
      <w:r w:rsidR="00426E2F" w:rsidRPr="00426E2F">
        <w:t xml:space="preserve"> it has been determined that this action is exempt from further environmental review pursuant Guidelines section 15378(b)(5) because it involves administrative activities that will not result in direct or indirect physical changes in the environment</w:t>
      </w:r>
      <w:r w:rsidR="00ED48C3">
        <w:t>.</w:t>
      </w:r>
    </w:p>
    <w:p w14:paraId="0F56FA3D" w14:textId="463A3DB8" w:rsidR="00426E2F" w:rsidRPr="00426E2F" w:rsidRDefault="00426E2F" w:rsidP="00ED48C3">
      <w:pPr>
        <w:pStyle w:val="BodyText"/>
      </w:pPr>
      <w:r w:rsidRPr="00426E2F">
        <w:lastRenderedPageBreak/>
        <w:t xml:space="preserve">Because this Board action is in the form of an Ordinance, the Board will need to introduce this Ordinance at today’s meeting and then revisit the Ordinance for final adoption at the next regular meeting of the Board.  </w:t>
      </w:r>
    </w:p>
    <w:p w14:paraId="77FF11B3" w14:textId="77777777" w:rsidR="00426E2F" w:rsidRDefault="00426E2F" w:rsidP="0056730B">
      <w:pPr>
        <w:pStyle w:val="BodyText"/>
        <w:rPr>
          <w:b/>
          <w:szCs w:val="24"/>
          <w:u w:val="single"/>
        </w:rPr>
      </w:pPr>
    </w:p>
    <w:p w14:paraId="6D6BB632" w14:textId="77777777" w:rsidR="00426E2F" w:rsidRDefault="00426E2F" w:rsidP="0056730B">
      <w:pPr>
        <w:pStyle w:val="BodyText"/>
        <w:rPr>
          <w:b/>
          <w:szCs w:val="24"/>
          <w:u w:val="single"/>
        </w:rPr>
      </w:pPr>
    </w:p>
    <w:p w14:paraId="7F39C525" w14:textId="77777777" w:rsidR="0056730B" w:rsidRDefault="00304D23" w:rsidP="0056730B">
      <w:pPr>
        <w:pStyle w:val="BodyText"/>
        <w:rPr>
          <w:b/>
          <w:szCs w:val="24"/>
          <w:u w:val="single"/>
        </w:rPr>
      </w:pPr>
      <w:r w:rsidRPr="00304D23">
        <w:rPr>
          <w:b/>
          <w:szCs w:val="24"/>
          <w:u w:val="single"/>
        </w:rPr>
        <w:t xml:space="preserve">RECOMMENDATION  </w:t>
      </w:r>
    </w:p>
    <w:p w14:paraId="7D66D7A4" w14:textId="77777777" w:rsidR="00426E2F" w:rsidRDefault="00426E2F" w:rsidP="0056730B">
      <w:pPr>
        <w:pStyle w:val="BodyText"/>
        <w:rPr>
          <w:b/>
          <w:szCs w:val="24"/>
          <w:u w:val="single"/>
        </w:rPr>
      </w:pPr>
    </w:p>
    <w:p w14:paraId="583993AC" w14:textId="4054DE6A" w:rsidR="00426E2F" w:rsidRPr="00426E2F" w:rsidRDefault="00426E2F" w:rsidP="00426E2F">
      <w:pPr>
        <w:widowControl/>
        <w:autoSpaceDE/>
        <w:autoSpaceDN/>
        <w:adjustRightInd/>
        <w:ind w:firstLine="360"/>
        <w:jc w:val="both"/>
        <w:rPr>
          <w:rFonts w:ascii="Times New Roman" w:hAnsi="Times New Roman"/>
          <w:sz w:val="24"/>
        </w:rPr>
      </w:pPr>
      <w:r w:rsidRPr="00426E2F">
        <w:rPr>
          <w:rFonts w:ascii="Times New Roman" w:hAnsi="Times New Roman"/>
          <w:sz w:val="24"/>
        </w:rPr>
        <w:t xml:space="preserve">Staff recommends that your Board:  </w:t>
      </w:r>
    </w:p>
    <w:p w14:paraId="33E322E6" w14:textId="77777777" w:rsidR="00426E2F" w:rsidRPr="00426E2F" w:rsidRDefault="00426E2F" w:rsidP="00426E2F">
      <w:pPr>
        <w:widowControl/>
        <w:autoSpaceDE/>
        <w:autoSpaceDN/>
        <w:adjustRightInd/>
        <w:jc w:val="both"/>
        <w:rPr>
          <w:rFonts w:ascii="Times New Roman" w:hAnsi="Times New Roman"/>
          <w:sz w:val="24"/>
        </w:rPr>
      </w:pPr>
    </w:p>
    <w:p w14:paraId="5201287D" w14:textId="7FC77284" w:rsidR="003A5962" w:rsidRPr="003A5962" w:rsidRDefault="00426E2F" w:rsidP="003A5962">
      <w:pPr>
        <w:widowControl/>
        <w:numPr>
          <w:ilvl w:val="0"/>
          <w:numId w:val="23"/>
        </w:numPr>
        <w:autoSpaceDE/>
        <w:autoSpaceDN/>
        <w:adjustRightInd/>
        <w:ind w:left="1080" w:hanging="450"/>
        <w:contextualSpacing/>
        <w:jc w:val="both"/>
        <w:rPr>
          <w:rFonts w:ascii="Times New Roman" w:hAnsi="Times New Roman"/>
          <w:sz w:val="24"/>
        </w:rPr>
      </w:pPr>
      <w:r w:rsidRPr="00426E2F">
        <w:rPr>
          <w:rFonts w:ascii="Times New Roman" w:hAnsi="Times New Roman"/>
          <w:sz w:val="24"/>
        </w:rPr>
        <w:t xml:space="preserve">Make a finding that the proposed Ordinance is exempt from further environmental review pursuant to California Environmental Quality Act Guidelines section 15273 and Public Resources Code section 21080(b)(8) </w:t>
      </w:r>
      <w:r w:rsidR="006519F8" w:rsidRPr="006519F8">
        <w:rPr>
          <w:rFonts w:ascii="Times New Roman" w:hAnsi="Times New Roman"/>
          <w:sz w:val="24"/>
        </w:rPr>
        <w:t xml:space="preserve">because it is for the establishment </w:t>
      </w:r>
      <w:r w:rsidRPr="00426E2F">
        <w:rPr>
          <w:rFonts w:ascii="Times New Roman" w:hAnsi="Times New Roman"/>
          <w:sz w:val="24"/>
        </w:rPr>
        <w:t>of operational rates and charges. Additionally, it has been determined that this action is exempt from further environmental review pursuant Guidelines section 15061(b)(3) because it can be seen with a certainty that this action will not have a significant effect on the environment.  Moreover</w:t>
      </w:r>
      <w:r w:rsidR="00503927">
        <w:rPr>
          <w:rFonts w:ascii="Times New Roman" w:hAnsi="Times New Roman"/>
          <w:sz w:val="24"/>
        </w:rPr>
        <w:t>,</w:t>
      </w:r>
      <w:r w:rsidRPr="00426E2F">
        <w:rPr>
          <w:rFonts w:ascii="Times New Roman" w:hAnsi="Times New Roman"/>
          <w:sz w:val="24"/>
        </w:rPr>
        <w:t xml:space="preserve"> it has been determined that this action is exempt from further environmental review pursuant Guidelines section 15378(b)(5) because it involves administrative activities that will not result in direct or indirect physical changes in the environment.</w:t>
      </w:r>
    </w:p>
    <w:p w14:paraId="3EB5C88A" w14:textId="77777777" w:rsidR="003A5962" w:rsidRPr="003A5962" w:rsidRDefault="003A5962" w:rsidP="003A5962">
      <w:pPr>
        <w:widowControl/>
        <w:autoSpaceDE/>
        <w:autoSpaceDN/>
        <w:adjustRightInd/>
        <w:ind w:left="1080"/>
        <w:contextualSpacing/>
        <w:jc w:val="both"/>
        <w:rPr>
          <w:rFonts w:ascii="Times New Roman" w:hAnsi="Times New Roman"/>
          <w:sz w:val="24"/>
        </w:rPr>
      </w:pPr>
    </w:p>
    <w:p w14:paraId="173F42C2" w14:textId="7AAE3AC9" w:rsidR="003A5962" w:rsidRPr="00426E2F" w:rsidRDefault="003A5962" w:rsidP="003A5962">
      <w:pPr>
        <w:widowControl/>
        <w:numPr>
          <w:ilvl w:val="0"/>
          <w:numId w:val="23"/>
        </w:numPr>
        <w:autoSpaceDE/>
        <w:autoSpaceDN/>
        <w:adjustRightInd/>
        <w:ind w:left="1080" w:hanging="450"/>
        <w:contextualSpacing/>
        <w:jc w:val="both"/>
        <w:rPr>
          <w:rFonts w:ascii="Times New Roman" w:hAnsi="Times New Roman"/>
          <w:sz w:val="24"/>
        </w:rPr>
      </w:pPr>
      <w:r w:rsidRPr="003A5962">
        <w:rPr>
          <w:rFonts w:ascii="Times New Roman" w:hAnsi="Times New Roman"/>
          <w:sz w:val="24"/>
        </w:rPr>
        <w:t>Direct staff provide the TAC and PAC members with the draft Groundwater Well Flowmeter Standards for individual written comment by the members.  In order to receive proper attention, all comments should be provided to the Water Resources Manager by no later than March 5, 2020.</w:t>
      </w:r>
    </w:p>
    <w:p w14:paraId="4AA2CBCE" w14:textId="77777777" w:rsidR="00426E2F" w:rsidRPr="00426E2F" w:rsidRDefault="00426E2F" w:rsidP="00426E2F">
      <w:pPr>
        <w:widowControl/>
        <w:autoSpaceDE/>
        <w:autoSpaceDN/>
        <w:adjustRightInd/>
        <w:ind w:left="1080" w:hanging="450"/>
        <w:contextualSpacing/>
        <w:jc w:val="both"/>
        <w:rPr>
          <w:rFonts w:ascii="Times New Roman" w:hAnsi="Times New Roman"/>
          <w:sz w:val="24"/>
        </w:rPr>
      </w:pPr>
    </w:p>
    <w:p w14:paraId="627182D6" w14:textId="09EFC535" w:rsidR="00426E2F" w:rsidRPr="003A5962" w:rsidRDefault="00426E2F" w:rsidP="00426E2F">
      <w:pPr>
        <w:widowControl/>
        <w:numPr>
          <w:ilvl w:val="0"/>
          <w:numId w:val="23"/>
        </w:numPr>
        <w:autoSpaceDE/>
        <w:autoSpaceDN/>
        <w:adjustRightInd/>
        <w:ind w:left="1080" w:hanging="450"/>
        <w:contextualSpacing/>
        <w:jc w:val="both"/>
        <w:rPr>
          <w:rFonts w:ascii="Times New Roman" w:hAnsi="Times New Roman"/>
          <w:sz w:val="24"/>
        </w:rPr>
      </w:pPr>
      <w:r w:rsidRPr="00426E2F">
        <w:rPr>
          <w:rFonts w:ascii="Times New Roman" w:hAnsi="Times New Roman"/>
          <w:sz w:val="24"/>
        </w:rPr>
        <w:t xml:space="preserve">Introduce the attached Ordinance by reading aloud its Title:  </w:t>
      </w:r>
      <w:r w:rsidR="006519F8" w:rsidRPr="006519F8">
        <w:rPr>
          <w:rFonts w:ascii="Times New Roman" w:hAnsi="Times New Roman"/>
          <w:sz w:val="24"/>
        </w:rPr>
        <w:t xml:space="preserve">Ordinance No 20-01; </w:t>
      </w:r>
      <w:r w:rsidR="006519F8" w:rsidRPr="006519F8">
        <w:rPr>
          <w:rFonts w:ascii="Times New Roman" w:hAnsi="Times New Roman"/>
          <w:bCs/>
          <w:sz w:val="24"/>
        </w:rPr>
        <w:t>Requiring the Installation of, Use of and Reporting on Metering Equipment for Groundwater Extraction Facilities i</w:t>
      </w:r>
      <w:r w:rsidR="000C7F60">
        <w:rPr>
          <w:rFonts w:ascii="Times New Roman" w:hAnsi="Times New Roman"/>
          <w:bCs/>
          <w:sz w:val="24"/>
        </w:rPr>
        <w:t>n t</w:t>
      </w:r>
      <w:r w:rsidR="006519F8" w:rsidRPr="006519F8">
        <w:rPr>
          <w:rFonts w:ascii="Times New Roman" w:hAnsi="Times New Roman"/>
          <w:bCs/>
          <w:sz w:val="24"/>
        </w:rPr>
        <w:t>he Indian Wells Valley Groundwater Basin</w:t>
      </w:r>
      <w:r w:rsidR="006519F8">
        <w:rPr>
          <w:rFonts w:ascii="Times New Roman" w:hAnsi="Times New Roman"/>
          <w:bCs/>
          <w:sz w:val="24"/>
        </w:rPr>
        <w:t>.</w:t>
      </w:r>
    </w:p>
    <w:p w14:paraId="38387CED" w14:textId="77777777" w:rsidR="003A5962" w:rsidRDefault="003A5962" w:rsidP="003A5962">
      <w:pPr>
        <w:pStyle w:val="ListParagraph"/>
        <w:rPr>
          <w:rFonts w:ascii="Times New Roman" w:hAnsi="Times New Roman"/>
        </w:rPr>
      </w:pPr>
    </w:p>
    <w:p w14:paraId="664D1BD1" w14:textId="77777777" w:rsidR="00E41E3E" w:rsidRDefault="00E41E3E" w:rsidP="00955844">
      <w:pPr>
        <w:pStyle w:val="BodyText"/>
        <w:rPr>
          <w:szCs w:val="24"/>
        </w:rPr>
      </w:pPr>
    </w:p>
    <w:p w14:paraId="37311909" w14:textId="77777777" w:rsidR="00AC4A05" w:rsidRDefault="00AC4A05" w:rsidP="00AC4A05">
      <w:pPr>
        <w:pStyle w:val="BodyText"/>
        <w:rPr>
          <w:szCs w:val="24"/>
        </w:rPr>
      </w:pPr>
    </w:p>
    <w:p w14:paraId="47C74098" w14:textId="77777777" w:rsidR="00E41E3E" w:rsidRDefault="00E41E3E">
      <w:pPr>
        <w:pStyle w:val="BodyText"/>
        <w:rPr>
          <w:szCs w:val="24"/>
        </w:rPr>
      </w:pPr>
    </w:p>
    <w:p w14:paraId="4205D36C" w14:textId="77777777" w:rsidR="00E41E3E" w:rsidRDefault="00E41E3E">
      <w:pPr>
        <w:pStyle w:val="BodyText"/>
        <w:rPr>
          <w:szCs w:val="24"/>
        </w:rPr>
      </w:pPr>
    </w:p>
    <w:p w14:paraId="748CA5A8" w14:textId="77777777" w:rsidR="00E41E3E" w:rsidRDefault="00E41E3E">
      <w:pPr>
        <w:widowControl/>
        <w:autoSpaceDE/>
        <w:autoSpaceDN/>
        <w:adjustRightInd/>
        <w:rPr>
          <w:rFonts w:ascii="Times New Roman" w:hAnsi="Times New Roman"/>
          <w:sz w:val="24"/>
        </w:rPr>
      </w:pPr>
      <w:r>
        <w:br w:type="page"/>
      </w:r>
    </w:p>
    <w:p w14:paraId="52BC0C8D" w14:textId="77777777" w:rsidR="00E41E3E" w:rsidRPr="00955844" w:rsidRDefault="00E41E3E" w:rsidP="00E41E3E">
      <w:pPr>
        <w:tabs>
          <w:tab w:val="center" w:pos="5040"/>
        </w:tabs>
        <w:rPr>
          <w:rFonts w:ascii="Arial Narrow" w:hAnsi="Arial Narrow" w:cs="Arial"/>
          <w:b/>
          <w:bCs/>
          <w:sz w:val="24"/>
        </w:rPr>
      </w:pPr>
      <w:r>
        <w:rPr>
          <w:rFonts w:ascii="Arial" w:hAnsi="Arial" w:cs="Arial"/>
          <w:sz w:val="36"/>
          <w:szCs w:val="36"/>
        </w:rPr>
        <w:lastRenderedPageBreak/>
        <w:tab/>
      </w:r>
      <w:r w:rsidRPr="00955844">
        <w:rPr>
          <w:rFonts w:ascii="Arial Narrow" w:hAnsi="Arial Narrow" w:cs="Arial"/>
          <w:b/>
          <w:bCs/>
          <w:sz w:val="24"/>
        </w:rPr>
        <w:t xml:space="preserve">BEFORE THE BOARD OF DIRECTORS OF THE </w:t>
      </w:r>
    </w:p>
    <w:p w14:paraId="133A5411" w14:textId="77777777" w:rsidR="00E41E3E" w:rsidRPr="00955844" w:rsidRDefault="00E41E3E" w:rsidP="00E41E3E">
      <w:pPr>
        <w:tabs>
          <w:tab w:val="center" w:pos="5040"/>
        </w:tabs>
        <w:rPr>
          <w:rFonts w:ascii="Arial Narrow" w:hAnsi="Arial Narrow" w:cs="Arial"/>
          <w:b/>
          <w:bCs/>
          <w:sz w:val="24"/>
        </w:rPr>
      </w:pPr>
      <w:r w:rsidRPr="00955844">
        <w:rPr>
          <w:rFonts w:ascii="Arial Narrow" w:hAnsi="Arial Narrow" w:cs="Arial"/>
          <w:b/>
          <w:bCs/>
          <w:sz w:val="24"/>
        </w:rPr>
        <w:tab/>
        <w:t>INDIAN WELLS VALLEY GROUNDWATER AUTHORITY</w:t>
      </w:r>
    </w:p>
    <w:p w14:paraId="3FB7D7A8" w14:textId="77777777" w:rsidR="00E41E3E" w:rsidRPr="00955844" w:rsidRDefault="00E41E3E" w:rsidP="00E41E3E">
      <w:pPr>
        <w:jc w:val="center"/>
        <w:rPr>
          <w:rFonts w:ascii="Arial Narrow" w:hAnsi="Arial Narrow" w:cs="Arial"/>
          <w:sz w:val="24"/>
        </w:rPr>
      </w:pPr>
      <w:r w:rsidRPr="00955844">
        <w:rPr>
          <w:rFonts w:ascii="Arial Narrow" w:hAnsi="Arial Narrow" w:cs="Arial"/>
          <w:b/>
          <w:bCs/>
          <w:sz w:val="24"/>
        </w:rPr>
        <w:t>___________________________</w:t>
      </w:r>
    </w:p>
    <w:p w14:paraId="0AD92CD0" w14:textId="77777777" w:rsidR="00E41E3E" w:rsidRPr="00955844" w:rsidRDefault="00E41E3E" w:rsidP="00E41E3E">
      <w:pPr>
        <w:rPr>
          <w:rFonts w:ascii="Arial Narrow" w:hAnsi="Arial Narrow" w:cs="Arial"/>
          <w:sz w:val="24"/>
        </w:rPr>
      </w:pPr>
    </w:p>
    <w:p w14:paraId="4898E6CD" w14:textId="12DBF79D" w:rsidR="00E41E3E" w:rsidRPr="00955844" w:rsidRDefault="00E41E3E" w:rsidP="00E41E3E">
      <w:pPr>
        <w:tabs>
          <w:tab w:val="left" w:pos="-1440"/>
          <w:tab w:val="left" w:pos="-720"/>
          <w:tab w:val="left" w:pos="0"/>
          <w:tab w:val="left" w:pos="720"/>
          <w:tab w:val="left" w:pos="1440"/>
          <w:tab w:val="left" w:pos="2160"/>
          <w:tab w:val="right" w:pos="10080"/>
        </w:tabs>
        <w:rPr>
          <w:rFonts w:ascii="Arial Narrow" w:hAnsi="Arial Narrow" w:cs="Arial"/>
          <w:b/>
          <w:bCs/>
          <w:sz w:val="24"/>
        </w:rPr>
      </w:pPr>
      <w:r w:rsidRPr="00955844">
        <w:rPr>
          <w:rFonts w:ascii="Arial Narrow" w:hAnsi="Arial Narrow" w:cs="Arial"/>
          <w:b/>
          <w:bCs/>
          <w:sz w:val="24"/>
        </w:rPr>
        <w:t>In the matter of:</w:t>
      </w:r>
      <w:r w:rsidR="00955844">
        <w:rPr>
          <w:rFonts w:ascii="Arial Narrow" w:hAnsi="Arial Narrow" w:cs="Arial"/>
          <w:b/>
          <w:bCs/>
          <w:sz w:val="24"/>
        </w:rPr>
        <w:tab/>
      </w:r>
      <w:r w:rsidR="00955844">
        <w:rPr>
          <w:rFonts w:ascii="Arial Narrow" w:hAnsi="Arial Narrow" w:cs="Arial"/>
          <w:b/>
          <w:bCs/>
          <w:sz w:val="24"/>
        </w:rPr>
        <w:tab/>
      </w:r>
      <w:r w:rsidR="002C1195">
        <w:rPr>
          <w:rFonts w:ascii="Arial Narrow" w:hAnsi="Arial Narrow" w:cs="Arial"/>
          <w:b/>
          <w:bCs/>
          <w:sz w:val="24"/>
        </w:rPr>
        <w:t>Ordinance No. 20-01</w:t>
      </w:r>
    </w:p>
    <w:p w14:paraId="2CDB2C01" w14:textId="77777777" w:rsidR="00E41E3E" w:rsidRPr="00955844" w:rsidRDefault="00E41E3E" w:rsidP="00E41E3E">
      <w:pPr>
        <w:rPr>
          <w:rFonts w:ascii="Arial Narrow" w:hAnsi="Arial Narrow" w:cs="Arial"/>
          <w:b/>
          <w:bCs/>
          <w:sz w:val="24"/>
        </w:rPr>
      </w:pPr>
    </w:p>
    <w:p w14:paraId="6F33DA8F" w14:textId="77777777" w:rsidR="00EC48AE" w:rsidRDefault="00955844" w:rsidP="00E41E3E">
      <w:pPr>
        <w:rPr>
          <w:rFonts w:ascii="Arial Narrow" w:hAnsi="Arial Narrow" w:cs="Arial"/>
          <w:b/>
          <w:bCs/>
          <w:sz w:val="24"/>
        </w:rPr>
      </w:pPr>
      <w:r w:rsidRPr="00955844">
        <w:rPr>
          <w:rFonts w:ascii="Arial Narrow" w:hAnsi="Arial Narrow" w:cs="Arial"/>
          <w:b/>
          <w:bCs/>
          <w:sz w:val="24"/>
        </w:rPr>
        <w:t>REQUIRING THE INSTALLATION</w:t>
      </w:r>
      <w:r w:rsidR="00EC48AE">
        <w:rPr>
          <w:rFonts w:ascii="Arial Narrow" w:hAnsi="Arial Narrow" w:cs="Arial"/>
          <w:b/>
          <w:bCs/>
          <w:sz w:val="24"/>
        </w:rPr>
        <w:t xml:space="preserve"> OF,</w:t>
      </w:r>
      <w:r w:rsidRPr="00955844">
        <w:rPr>
          <w:rFonts w:ascii="Arial Narrow" w:hAnsi="Arial Narrow" w:cs="Arial"/>
          <w:b/>
          <w:bCs/>
          <w:sz w:val="24"/>
        </w:rPr>
        <w:t xml:space="preserve"> USE OF </w:t>
      </w:r>
      <w:r w:rsidR="00EC48AE">
        <w:rPr>
          <w:rFonts w:ascii="Arial Narrow" w:hAnsi="Arial Narrow" w:cs="Arial"/>
          <w:b/>
          <w:bCs/>
          <w:sz w:val="24"/>
        </w:rPr>
        <w:t xml:space="preserve">AND </w:t>
      </w:r>
    </w:p>
    <w:p w14:paraId="335482A2" w14:textId="77777777" w:rsidR="00EC48AE" w:rsidRDefault="00EC48AE" w:rsidP="00E41E3E">
      <w:pPr>
        <w:rPr>
          <w:rFonts w:ascii="Arial Narrow" w:hAnsi="Arial Narrow" w:cs="Arial"/>
          <w:b/>
          <w:bCs/>
          <w:sz w:val="24"/>
        </w:rPr>
      </w:pPr>
      <w:r>
        <w:rPr>
          <w:rFonts w:ascii="Arial Narrow" w:hAnsi="Arial Narrow" w:cs="Arial"/>
          <w:b/>
          <w:bCs/>
          <w:sz w:val="24"/>
        </w:rPr>
        <w:t xml:space="preserve">REPORTING ON </w:t>
      </w:r>
      <w:r w:rsidR="00955844" w:rsidRPr="00955844">
        <w:rPr>
          <w:rFonts w:ascii="Arial Narrow" w:hAnsi="Arial Narrow" w:cs="Arial"/>
          <w:b/>
          <w:bCs/>
          <w:sz w:val="24"/>
        </w:rPr>
        <w:t xml:space="preserve">METERING EQUIPMENT FOR </w:t>
      </w:r>
    </w:p>
    <w:p w14:paraId="4C243CDE" w14:textId="77777777" w:rsidR="00EC48AE" w:rsidRDefault="00955844" w:rsidP="00E41E3E">
      <w:pPr>
        <w:rPr>
          <w:rFonts w:ascii="Arial Narrow" w:hAnsi="Arial Narrow" w:cs="Arial"/>
          <w:b/>
          <w:bCs/>
          <w:sz w:val="24"/>
        </w:rPr>
      </w:pPr>
      <w:r w:rsidRPr="00955844">
        <w:rPr>
          <w:rFonts w:ascii="Arial Narrow" w:hAnsi="Arial Narrow" w:cs="Arial"/>
          <w:b/>
          <w:bCs/>
          <w:sz w:val="24"/>
        </w:rPr>
        <w:t xml:space="preserve">GROUNDWATER EXTRACTION FACILITIES IN </w:t>
      </w:r>
    </w:p>
    <w:p w14:paraId="253FFD72" w14:textId="77777777" w:rsidR="00E41E3E" w:rsidRPr="00955844" w:rsidRDefault="00955844" w:rsidP="00E41E3E">
      <w:pPr>
        <w:rPr>
          <w:rFonts w:ascii="Arial Narrow" w:hAnsi="Arial Narrow" w:cs="Arial"/>
          <w:b/>
          <w:bCs/>
          <w:sz w:val="24"/>
        </w:rPr>
      </w:pPr>
      <w:r>
        <w:rPr>
          <w:rFonts w:ascii="Arial Narrow" w:hAnsi="Arial Narrow" w:cs="Arial"/>
          <w:b/>
          <w:bCs/>
          <w:sz w:val="24"/>
        </w:rPr>
        <w:t xml:space="preserve">THE </w:t>
      </w:r>
      <w:r w:rsidRPr="00955844">
        <w:rPr>
          <w:rFonts w:ascii="Arial Narrow" w:hAnsi="Arial Narrow" w:cs="Arial"/>
          <w:b/>
          <w:bCs/>
          <w:sz w:val="24"/>
        </w:rPr>
        <w:t xml:space="preserve">INDIAN WELLS VALLEY GROUNDWATER </w:t>
      </w:r>
      <w:r>
        <w:rPr>
          <w:rFonts w:ascii="Arial Narrow" w:hAnsi="Arial Narrow" w:cs="Arial"/>
          <w:b/>
          <w:bCs/>
          <w:sz w:val="24"/>
        </w:rPr>
        <w:t>BASIN</w:t>
      </w:r>
      <w:r w:rsidRPr="00955844">
        <w:rPr>
          <w:rFonts w:ascii="Arial Narrow" w:hAnsi="Arial Narrow" w:cs="Arial"/>
          <w:b/>
          <w:bCs/>
          <w:sz w:val="24"/>
        </w:rPr>
        <w:t>.</w:t>
      </w:r>
    </w:p>
    <w:p w14:paraId="22EACE5D" w14:textId="77777777" w:rsidR="00955844" w:rsidRPr="00955844" w:rsidRDefault="00955844" w:rsidP="00E41E3E">
      <w:pPr>
        <w:rPr>
          <w:rFonts w:ascii="Arial Narrow" w:hAnsi="Arial Narrow" w:cs="Arial"/>
          <w:b/>
          <w:bCs/>
          <w:sz w:val="24"/>
        </w:rPr>
      </w:pPr>
    </w:p>
    <w:p w14:paraId="24FB985C" w14:textId="77777777" w:rsidR="00E41E3E" w:rsidRPr="00955844" w:rsidRDefault="00E41E3E" w:rsidP="00E41E3E">
      <w:pPr>
        <w:rPr>
          <w:rFonts w:ascii="Arial Narrow" w:hAnsi="Arial Narrow" w:cs="Arial"/>
          <w:b/>
          <w:bCs/>
          <w:sz w:val="24"/>
        </w:rPr>
      </w:pPr>
      <w:r w:rsidRPr="00955844">
        <w:rPr>
          <w:rFonts w:ascii="Arial Narrow" w:hAnsi="Arial Narrow" w:cs="Arial"/>
          <w:b/>
          <w:bCs/>
          <w:sz w:val="24"/>
        </w:rPr>
        <w:t>__________________________________</w:t>
      </w:r>
    </w:p>
    <w:p w14:paraId="6310BB57" w14:textId="77777777" w:rsidR="00E41E3E" w:rsidRPr="00955844" w:rsidRDefault="00E41E3E" w:rsidP="00E41E3E">
      <w:pPr>
        <w:rPr>
          <w:rFonts w:ascii="Arial Narrow" w:hAnsi="Arial Narrow" w:cs="Arial"/>
          <w:b/>
          <w:bCs/>
          <w:sz w:val="24"/>
        </w:rPr>
      </w:pPr>
    </w:p>
    <w:p w14:paraId="13EFE21C" w14:textId="77777777" w:rsidR="00E41E3E" w:rsidRPr="00955844" w:rsidRDefault="00E41E3E" w:rsidP="00E41E3E">
      <w:pPr>
        <w:spacing w:after="120" w:line="300" w:lineRule="auto"/>
        <w:ind w:firstLine="720"/>
        <w:rPr>
          <w:rFonts w:ascii="Arial Narrow" w:hAnsi="Arial Narrow" w:cs="Arial"/>
          <w:b/>
          <w:bCs/>
          <w:sz w:val="24"/>
        </w:rPr>
      </w:pPr>
      <w:r w:rsidRPr="00955844">
        <w:rPr>
          <w:rFonts w:ascii="Arial Narrow" w:hAnsi="Arial Narrow" w:cs="Arial"/>
          <w:b/>
          <w:bCs/>
          <w:sz w:val="24"/>
        </w:rPr>
        <w:t xml:space="preserve">I, ________________, Clerk of the Board of Directors for the Indian Wells Valley Groundwater Authority, do certify that the following ordinance, on motion of Director _________, seconded by Director _________, was duly passed and adopted by the Board of Directors at an official meeting this </w:t>
      </w:r>
      <w:r w:rsidR="00955844" w:rsidRPr="00955844">
        <w:rPr>
          <w:rFonts w:ascii="Arial Narrow" w:hAnsi="Arial Narrow" w:cs="Arial"/>
          <w:b/>
          <w:bCs/>
          <w:sz w:val="24"/>
        </w:rPr>
        <w:t>19</w:t>
      </w:r>
      <w:r w:rsidR="00955844" w:rsidRPr="00955844">
        <w:rPr>
          <w:rFonts w:ascii="Arial Narrow" w:hAnsi="Arial Narrow" w:cs="Arial"/>
          <w:b/>
          <w:bCs/>
          <w:sz w:val="24"/>
          <w:vertAlign w:val="superscript"/>
        </w:rPr>
        <w:t>th</w:t>
      </w:r>
      <w:r w:rsidR="00955844" w:rsidRPr="00955844">
        <w:rPr>
          <w:rFonts w:ascii="Arial Narrow" w:hAnsi="Arial Narrow" w:cs="Arial"/>
          <w:b/>
          <w:bCs/>
          <w:sz w:val="24"/>
        </w:rPr>
        <w:t xml:space="preserve"> </w:t>
      </w:r>
      <w:r w:rsidRPr="00955844">
        <w:rPr>
          <w:rFonts w:ascii="Arial Narrow" w:hAnsi="Arial Narrow" w:cs="Arial"/>
          <w:b/>
          <w:bCs/>
          <w:sz w:val="24"/>
        </w:rPr>
        <w:t>day</w:t>
      </w:r>
      <w:r w:rsidR="00955844" w:rsidRPr="00955844">
        <w:rPr>
          <w:rFonts w:ascii="Arial Narrow" w:hAnsi="Arial Narrow" w:cs="Arial"/>
          <w:b/>
          <w:bCs/>
          <w:sz w:val="24"/>
        </w:rPr>
        <w:t xml:space="preserve"> of March, 2020</w:t>
      </w:r>
      <w:r w:rsidRPr="00955844">
        <w:rPr>
          <w:rFonts w:ascii="Arial Narrow" w:hAnsi="Arial Narrow" w:cs="Arial"/>
          <w:b/>
          <w:bCs/>
          <w:sz w:val="24"/>
        </w:rPr>
        <w:t>, by the following vote:</w:t>
      </w:r>
    </w:p>
    <w:p w14:paraId="74C1F60E" w14:textId="77777777" w:rsidR="00E41E3E" w:rsidRPr="00955844" w:rsidRDefault="00E41E3E" w:rsidP="00E41E3E">
      <w:pPr>
        <w:tabs>
          <w:tab w:val="left" w:pos="-1440"/>
        </w:tabs>
        <w:jc w:val="both"/>
        <w:rPr>
          <w:rFonts w:ascii="Arial Narrow" w:hAnsi="Arial Narrow" w:cs="Arial"/>
          <w:b/>
          <w:bCs/>
          <w:sz w:val="24"/>
        </w:rPr>
      </w:pPr>
      <w:r w:rsidRPr="00955844">
        <w:rPr>
          <w:rFonts w:ascii="Arial Narrow" w:hAnsi="Arial Narrow" w:cs="Arial"/>
          <w:b/>
          <w:bCs/>
          <w:sz w:val="24"/>
        </w:rPr>
        <w:t>AYES:</w:t>
      </w:r>
      <w:r w:rsidRPr="00955844">
        <w:rPr>
          <w:rFonts w:ascii="Arial Narrow" w:hAnsi="Arial Narrow" w:cs="Arial"/>
          <w:b/>
          <w:bCs/>
          <w:sz w:val="24"/>
        </w:rPr>
        <w:tab/>
      </w:r>
      <w:r w:rsidRPr="00955844">
        <w:rPr>
          <w:rFonts w:ascii="Arial Narrow" w:hAnsi="Arial Narrow" w:cs="Arial"/>
          <w:b/>
          <w:bCs/>
          <w:sz w:val="24"/>
        </w:rPr>
        <w:tab/>
      </w:r>
      <w:r w:rsidRPr="00955844">
        <w:rPr>
          <w:rFonts w:ascii="Arial Narrow" w:hAnsi="Arial Narrow" w:cs="Arial"/>
          <w:b/>
          <w:bCs/>
          <w:sz w:val="24"/>
        </w:rPr>
        <w:tab/>
      </w:r>
      <w:r w:rsidRPr="00955844">
        <w:rPr>
          <w:rFonts w:ascii="Arial Narrow" w:hAnsi="Arial Narrow" w:cs="Arial"/>
          <w:b/>
          <w:bCs/>
          <w:sz w:val="24"/>
        </w:rPr>
        <w:tab/>
      </w:r>
      <w:r w:rsidRPr="00955844">
        <w:rPr>
          <w:rFonts w:ascii="Arial Narrow" w:hAnsi="Arial Narrow" w:cs="Arial"/>
          <w:b/>
          <w:bCs/>
          <w:sz w:val="24"/>
        </w:rPr>
        <w:tab/>
      </w:r>
      <w:r w:rsidRPr="00955844">
        <w:rPr>
          <w:rFonts w:ascii="Arial Narrow" w:hAnsi="Arial Narrow" w:cs="Arial"/>
          <w:b/>
          <w:bCs/>
          <w:sz w:val="24"/>
        </w:rPr>
        <w:tab/>
      </w:r>
      <w:r w:rsidRPr="00955844">
        <w:rPr>
          <w:rFonts w:ascii="Arial Narrow" w:hAnsi="Arial Narrow" w:cs="Arial"/>
          <w:b/>
          <w:bCs/>
          <w:sz w:val="24"/>
        </w:rPr>
        <w:tab/>
      </w:r>
    </w:p>
    <w:p w14:paraId="50096588" w14:textId="77777777" w:rsidR="00E41E3E" w:rsidRPr="00955844" w:rsidRDefault="00E41E3E" w:rsidP="00E41E3E">
      <w:pPr>
        <w:jc w:val="both"/>
        <w:rPr>
          <w:rFonts w:ascii="Arial Narrow" w:hAnsi="Arial Narrow" w:cs="Arial"/>
          <w:b/>
          <w:bCs/>
          <w:sz w:val="24"/>
        </w:rPr>
      </w:pPr>
    </w:p>
    <w:p w14:paraId="1388E25C" w14:textId="77777777" w:rsidR="00E41E3E" w:rsidRPr="00955844" w:rsidRDefault="00E41E3E" w:rsidP="00E41E3E">
      <w:pPr>
        <w:jc w:val="both"/>
        <w:rPr>
          <w:rFonts w:ascii="Arial Narrow" w:hAnsi="Arial Narrow" w:cs="Arial"/>
          <w:b/>
          <w:bCs/>
          <w:sz w:val="24"/>
        </w:rPr>
      </w:pPr>
      <w:r w:rsidRPr="00955844">
        <w:rPr>
          <w:rFonts w:ascii="Arial Narrow" w:hAnsi="Arial Narrow" w:cs="Arial"/>
          <w:b/>
          <w:bCs/>
          <w:sz w:val="24"/>
        </w:rPr>
        <w:t>NOES:</w:t>
      </w:r>
    </w:p>
    <w:p w14:paraId="05608FA2" w14:textId="77777777" w:rsidR="00E41E3E" w:rsidRPr="00955844" w:rsidRDefault="00E41E3E" w:rsidP="00E41E3E">
      <w:pPr>
        <w:jc w:val="both"/>
        <w:rPr>
          <w:rFonts w:ascii="Arial Narrow" w:hAnsi="Arial Narrow" w:cs="Arial"/>
          <w:b/>
          <w:bCs/>
          <w:sz w:val="24"/>
        </w:rPr>
      </w:pPr>
    </w:p>
    <w:p w14:paraId="6472F3C5" w14:textId="77777777" w:rsidR="00E41E3E" w:rsidRPr="00955844" w:rsidRDefault="00E41E3E" w:rsidP="00E41E3E">
      <w:pPr>
        <w:jc w:val="both"/>
        <w:rPr>
          <w:rFonts w:ascii="Arial Narrow" w:hAnsi="Arial Narrow" w:cs="Arial"/>
          <w:b/>
          <w:bCs/>
          <w:sz w:val="24"/>
        </w:rPr>
      </w:pPr>
      <w:r w:rsidRPr="00955844">
        <w:rPr>
          <w:rFonts w:ascii="Arial Narrow" w:hAnsi="Arial Narrow" w:cs="Arial"/>
          <w:b/>
          <w:bCs/>
          <w:sz w:val="24"/>
        </w:rPr>
        <w:t xml:space="preserve">ABSENT: </w:t>
      </w:r>
    </w:p>
    <w:p w14:paraId="5E8E8811" w14:textId="5104B88C" w:rsidR="00FE07D9" w:rsidRDefault="00FE07D9" w:rsidP="00AE3383">
      <w:pPr>
        <w:ind w:left="3600" w:firstLine="720"/>
        <w:jc w:val="both"/>
        <w:rPr>
          <w:rFonts w:ascii="Arial Narrow" w:hAnsi="Arial Narrow" w:cs="Arial"/>
          <w:b/>
          <w:bCs/>
          <w:sz w:val="24"/>
        </w:rPr>
      </w:pPr>
      <w:r>
        <w:rPr>
          <w:rFonts w:ascii="Arial Narrow" w:hAnsi="Arial Narrow" w:cs="Arial"/>
          <w:b/>
          <w:bCs/>
          <w:sz w:val="24"/>
        </w:rPr>
        <w:t xml:space="preserve">  </w:t>
      </w:r>
    </w:p>
    <w:p w14:paraId="28FEB611" w14:textId="30472C0B" w:rsidR="00E41E3E" w:rsidRPr="00955844" w:rsidRDefault="00FE07D9" w:rsidP="00FE07D9">
      <w:pPr>
        <w:ind w:left="3600" w:firstLine="720"/>
        <w:jc w:val="both"/>
        <w:rPr>
          <w:rFonts w:ascii="Arial Narrow" w:hAnsi="Arial Narrow" w:cs="Arial"/>
          <w:b/>
          <w:bCs/>
          <w:sz w:val="24"/>
        </w:rPr>
      </w:pPr>
      <w:r>
        <w:rPr>
          <w:rFonts w:ascii="Arial Narrow" w:hAnsi="Arial Narrow" w:cs="Arial"/>
          <w:b/>
          <w:bCs/>
          <w:sz w:val="24"/>
        </w:rPr>
        <w:t>__________</w:t>
      </w:r>
      <w:r w:rsidR="00E41E3E" w:rsidRPr="00955844">
        <w:rPr>
          <w:rFonts w:ascii="Arial Narrow" w:hAnsi="Arial Narrow" w:cs="Arial"/>
          <w:b/>
          <w:bCs/>
          <w:sz w:val="24"/>
        </w:rPr>
        <w:t>_________________</w:t>
      </w:r>
      <w:r>
        <w:rPr>
          <w:rFonts w:ascii="Arial Narrow" w:hAnsi="Arial Narrow" w:cs="Arial"/>
          <w:b/>
          <w:bCs/>
          <w:sz w:val="24"/>
        </w:rPr>
        <w:t>_______</w:t>
      </w:r>
    </w:p>
    <w:p w14:paraId="044CE8A9" w14:textId="36760DA8" w:rsidR="00FE07D9" w:rsidRDefault="00FE07D9" w:rsidP="00FE07D9">
      <w:pPr>
        <w:jc w:val="both"/>
        <w:rPr>
          <w:rFonts w:ascii="Arial Narrow" w:hAnsi="Arial Narrow" w:cs="Arial"/>
          <w:sz w:val="24"/>
        </w:rPr>
      </w:pP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t>Mick Gleason, Chairman of the Board</w:t>
      </w:r>
    </w:p>
    <w:p w14:paraId="7F713E75" w14:textId="546F5C44" w:rsidR="00FE07D9" w:rsidRDefault="00FE07D9" w:rsidP="00FE07D9">
      <w:pPr>
        <w:jc w:val="both"/>
        <w:rPr>
          <w:rFonts w:ascii="Arial Narrow" w:hAnsi="Arial Narrow" w:cs="Arial"/>
          <w:sz w:val="24"/>
        </w:rPr>
      </w:pP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r>
      <w:r w:rsidRPr="00FE07D9">
        <w:rPr>
          <w:rFonts w:ascii="Arial Narrow" w:hAnsi="Arial Narrow" w:cs="Arial"/>
          <w:bCs/>
          <w:sz w:val="24"/>
        </w:rPr>
        <w:t>Indian Wells Valley Groundwater Authority</w:t>
      </w:r>
    </w:p>
    <w:p w14:paraId="15863C11" w14:textId="77777777" w:rsidR="00FE07D9" w:rsidRDefault="00FE07D9" w:rsidP="00E41E3E">
      <w:pPr>
        <w:ind w:firstLine="5040"/>
        <w:jc w:val="both"/>
        <w:rPr>
          <w:rFonts w:ascii="Arial Narrow" w:hAnsi="Arial Narrow" w:cs="Arial"/>
          <w:sz w:val="24"/>
        </w:rPr>
      </w:pPr>
    </w:p>
    <w:p w14:paraId="4E9B7A6C" w14:textId="06572D27" w:rsidR="00E41E3E" w:rsidRPr="00955844" w:rsidRDefault="00FE07D9" w:rsidP="00FE07D9">
      <w:pPr>
        <w:jc w:val="both"/>
        <w:rPr>
          <w:rFonts w:ascii="Arial Narrow" w:hAnsi="Arial Narrow" w:cs="Arial"/>
          <w:sz w:val="24"/>
        </w:rPr>
      </w:pPr>
      <w:r>
        <w:rPr>
          <w:rFonts w:ascii="Arial Narrow" w:hAnsi="Arial Narrow" w:cs="Arial"/>
          <w:sz w:val="24"/>
        </w:rPr>
        <w:t>ATTEST:</w:t>
      </w: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r>
      <w:r w:rsidR="00E41E3E" w:rsidRPr="00955844">
        <w:rPr>
          <w:rFonts w:ascii="Arial Narrow" w:hAnsi="Arial Narrow" w:cs="Arial"/>
          <w:sz w:val="24"/>
        </w:rPr>
        <w:t>Clerk of the Board of Directors</w:t>
      </w:r>
    </w:p>
    <w:p w14:paraId="3DB46FAE" w14:textId="596BDF8C" w:rsidR="00E41E3E" w:rsidRPr="00955844" w:rsidRDefault="00E41E3E" w:rsidP="00E41E3E">
      <w:pPr>
        <w:ind w:left="3600" w:firstLine="720"/>
        <w:jc w:val="both"/>
        <w:rPr>
          <w:rFonts w:ascii="Arial Narrow" w:hAnsi="Arial Narrow" w:cs="Arial"/>
          <w:bCs/>
          <w:sz w:val="24"/>
        </w:rPr>
      </w:pPr>
      <w:r w:rsidRPr="00955844">
        <w:rPr>
          <w:rFonts w:ascii="Arial Narrow" w:hAnsi="Arial Narrow" w:cs="Arial"/>
          <w:bCs/>
          <w:sz w:val="24"/>
        </w:rPr>
        <w:t>Indian Wells Valley Groundwater Authority</w:t>
      </w:r>
    </w:p>
    <w:p w14:paraId="4E2D3602" w14:textId="77777777" w:rsidR="00E41E3E" w:rsidRPr="00955844" w:rsidRDefault="00E41E3E" w:rsidP="00E41E3E">
      <w:pPr>
        <w:ind w:firstLine="5040"/>
        <w:jc w:val="both"/>
        <w:rPr>
          <w:rFonts w:ascii="Arial Narrow" w:hAnsi="Arial Narrow" w:cs="Arial"/>
          <w:b/>
          <w:bCs/>
          <w:sz w:val="24"/>
        </w:rPr>
      </w:pPr>
    </w:p>
    <w:p w14:paraId="377DD5BA" w14:textId="38BFC2DC" w:rsidR="00E41E3E" w:rsidRPr="00955844" w:rsidRDefault="00E41E3E" w:rsidP="00FE07D9">
      <w:pPr>
        <w:ind w:left="3600" w:firstLine="720"/>
        <w:jc w:val="both"/>
        <w:rPr>
          <w:rFonts w:ascii="Arial Narrow" w:hAnsi="Arial Narrow" w:cs="Arial"/>
          <w:b/>
          <w:bCs/>
          <w:sz w:val="24"/>
        </w:rPr>
      </w:pPr>
      <w:r w:rsidRPr="00955844">
        <w:rPr>
          <w:rFonts w:ascii="Arial Narrow" w:hAnsi="Arial Narrow" w:cs="Arial"/>
          <w:b/>
          <w:bCs/>
          <w:sz w:val="24"/>
        </w:rPr>
        <w:t>___________________________</w:t>
      </w:r>
      <w:r w:rsidR="00FE07D9">
        <w:rPr>
          <w:rFonts w:ascii="Arial Narrow" w:hAnsi="Arial Narrow" w:cs="Arial"/>
          <w:b/>
          <w:bCs/>
          <w:sz w:val="24"/>
        </w:rPr>
        <w:t>_______</w:t>
      </w:r>
    </w:p>
    <w:p w14:paraId="717D02BB" w14:textId="2FA34D09" w:rsidR="00E41E3E" w:rsidRPr="00FE07D9" w:rsidRDefault="00FE07D9" w:rsidP="00FE07D9">
      <w:pPr>
        <w:jc w:val="both"/>
        <w:rPr>
          <w:rFonts w:ascii="Arial Narrow" w:hAnsi="Arial Narrow" w:cs="Arial"/>
          <w:bCs/>
          <w:sz w:val="24"/>
        </w:rPr>
      </w:pPr>
      <w:r>
        <w:rPr>
          <w:rFonts w:ascii="Arial Narrow" w:hAnsi="Arial Narrow" w:cs="Arial"/>
          <w:b/>
          <w:bCs/>
          <w:sz w:val="24"/>
        </w:rPr>
        <w:tab/>
      </w:r>
      <w:r>
        <w:rPr>
          <w:rFonts w:ascii="Arial Narrow" w:hAnsi="Arial Narrow" w:cs="Arial"/>
          <w:b/>
          <w:bCs/>
          <w:sz w:val="24"/>
        </w:rPr>
        <w:tab/>
      </w:r>
      <w:r>
        <w:rPr>
          <w:rFonts w:ascii="Arial Narrow" w:hAnsi="Arial Narrow" w:cs="Arial"/>
          <w:b/>
          <w:bCs/>
          <w:sz w:val="24"/>
        </w:rPr>
        <w:tab/>
      </w:r>
      <w:r>
        <w:rPr>
          <w:rFonts w:ascii="Arial Narrow" w:hAnsi="Arial Narrow" w:cs="Arial"/>
          <w:b/>
          <w:bCs/>
          <w:sz w:val="24"/>
        </w:rPr>
        <w:tab/>
      </w:r>
      <w:r>
        <w:rPr>
          <w:rFonts w:ascii="Arial Narrow" w:hAnsi="Arial Narrow" w:cs="Arial"/>
          <w:b/>
          <w:bCs/>
          <w:sz w:val="24"/>
        </w:rPr>
        <w:tab/>
      </w:r>
      <w:r>
        <w:rPr>
          <w:rFonts w:ascii="Arial Narrow" w:hAnsi="Arial Narrow" w:cs="Arial"/>
          <w:b/>
          <w:bCs/>
          <w:sz w:val="24"/>
        </w:rPr>
        <w:tab/>
      </w:r>
      <w:r w:rsidRPr="00FE07D9">
        <w:rPr>
          <w:rFonts w:ascii="Arial Narrow" w:hAnsi="Arial Narrow" w:cs="Arial"/>
          <w:bCs/>
          <w:sz w:val="24"/>
        </w:rPr>
        <w:t>April Nordenstrom</w:t>
      </w:r>
      <w:r w:rsidRPr="00FE07D9">
        <w:rPr>
          <w:rFonts w:ascii="Arial Narrow" w:hAnsi="Arial Narrow" w:cs="Arial"/>
          <w:bCs/>
          <w:sz w:val="24"/>
        </w:rPr>
        <w:tab/>
      </w:r>
      <w:r w:rsidR="00E41E3E" w:rsidRPr="00FE07D9">
        <w:rPr>
          <w:rFonts w:ascii="Arial Narrow" w:hAnsi="Arial Narrow" w:cs="Arial"/>
          <w:bCs/>
          <w:sz w:val="24"/>
        </w:rPr>
        <w:t xml:space="preserve">    </w:t>
      </w:r>
    </w:p>
    <w:p w14:paraId="63DEA8AE" w14:textId="6E3647C9" w:rsidR="00E41E3E" w:rsidRPr="00955844" w:rsidRDefault="00AE3383" w:rsidP="00E41E3E">
      <w:pPr>
        <w:tabs>
          <w:tab w:val="center" w:pos="5040"/>
        </w:tabs>
        <w:jc w:val="both"/>
        <w:rPr>
          <w:rFonts w:ascii="Arial Narrow" w:hAnsi="Arial Narrow" w:cs="Arial"/>
          <w:b/>
          <w:bCs/>
          <w:sz w:val="24"/>
        </w:rPr>
      </w:pPr>
      <w:r>
        <w:rPr>
          <w:rFonts w:ascii="Arial Narrow" w:hAnsi="Arial Narrow" w:cs="Arial"/>
          <w:b/>
          <w:bCs/>
          <w:sz w:val="24"/>
        </w:rPr>
        <w:t>___________________________</w:t>
      </w:r>
      <w:r w:rsidR="00E41E3E" w:rsidRPr="00955844">
        <w:rPr>
          <w:rFonts w:ascii="Arial Narrow" w:hAnsi="Arial Narrow" w:cs="Arial"/>
          <w:b/>
          <w:bCs/>
          <w:sz w:val="24"/>
        </w:rPr>
        <w:t>_________________________________________________________________</w:t>
      </w:r>
    </w:p>
    <w:p w14:paraId="689E8751" w14:textId="3D28A4E8" w:rsidR="00E41E3E" w:rsidRPr="00AE3383" w:rsidRDefault="00E41E3E" w:rsidP="00AE3383">
      <w:pPr>
        <w:tabs>
          <w:tab w:val="center" w:pos="5040"/>
        </w:tabs>
        <w:spacing w:line="300" w:lineRule="auto"/>
        <w:jc w:val="both"/>
        <w:rPr>
          <w:rFonts w:ascii="Arial" w:hAnsi="Arial" w:cs="Arial"/>
        </w:rPr>
      </w:pPr>
      <w:r>
        <w:rPr>
          <w:rFonts w:ascii="Arial" w:hAnsi="Arial" w:cs="Arial"/>
          <w:b/>
          <w:bCs/>
          <w:sz w:val="36"/>
          <w:szCs w:val="36"/>
        </w:rPr>
        <w:t xml:space="preserve"> </w:t>
      </w:r>
    </w:p>
    <w:p w14:paraId="24BA18C0" w14:textId="77777777" w:rsidR="00E41E3E" w:rsidRPr="00955844" w:rsidRDefault="00955844" w:rsidP="00955844">
      <w:pPr>
        <w:jc w:val="center"/>
        <w:rPr>
          <w:rFonts w:ascii="Arial Narrow" w:hAnsi="Arial Narrow"/>
          <w:b/>
          <w:sz w:val="24"/>
        </w:rPr>
      </w:pPr>
      <w:r w:rsidRPr="00955844">
        <w:rPr>
          <w:rFonts w:ascii="Arial Narrow" w:hAnsi="Arial Narrow"/>
          <w:b/>
          <w:sz w:val="24"/>
        </w:rPr>
        <w:t>WITNESSETH</w:t>
      </w:r>
    </w:p>
    <w:p w14:paraId="12544DED" w14:textId="77777777" w:rsidR="00E41E3E" w:rsidRPr="00955844" w:rsidRDefault="00E41E3E" w:rsidP="00E41E3E">
      <w:pPr>
        <w:ind w:firstLine="720"/>
        <w:jc w:val="both"/>
        <w:rPr>
          <w:rFonts w:ascii="Arial Narrow" w:hAnsi="Arial Narrow"/>
          <w:sz w:val="24"/>
        </w:rPr>
      </w:pPr>
    </w:p>
    <w:p w14:paraId="473E3E36" w14:textId="77777777" w:rsidR="00E41E3E" w:rsidRDefault="00E41E3E" w:rsidP="00E41E3E">
      <w:pPr>
        <w:numPr>
          <w:ilvl w:val="0"/>
          <w:numId w:val="18"/>
        </w:numPr>
        <w:tabs>
          <w:tab w:val="left" w:pos="990"/>
        </w:tabs>
        <w:ind w:left="0" w:firstLine="720"/>
        <w:jc w:val="both"/>
        <w:rPr>
          <w:rFonts w:ascii="Arial Narrow" w:hAnsi="Arial Narrow"/>
          <w:sz w:val="24"/>
        </w:rPr>
      </w:pPr>
      <w:r w:rsidRPr="0060718A">
        <w:rPr>
          <w:rFonts w:ascii="Arial Narrow" w:hAnsi="Arial Narrow"/>
          <w:sz w:val="24"/>
        </w:rPr>
        <w:t xml:space="preserve"> </w:t>
      </w:r>
      <w:r w:rsidR="002C5B08" w:rsidRPr="0060718A">
        <w:rPr>
          <w:rFonts w:ascii="Arial Narrow" w:hAnsi="Arial Narrow"/>
          <w:sz w:val="24"/>
        </w:rPr>
        <w:t xml:space="preserve"> </w:t>
      </w:r>
      <w:r w:rsidR="0060718A" w:rsidRPr="0060718A">
        <w:rPr>
          <w:rFonts w:ascii="Arial Narrow" w:hAnsi="Arial Narrow"/>
          <w:sz w:val="24"/>
        </w:rPr>
        <w:t xml:space="preserve">The Indian Wells Valley Groundwater Authority (“Authority”) was formed for the </w:t>
      </w:r>
      <w:r w:rsidR="005A01F5">
        <w:rPr>
          <w:rFonts w:ascii="Arial Narrow" w:hAnsi="Arial Narrow"/>
          <w:sz w:val="24"/>
        </w:rPr>
        <w:t xml:space="preserve">express </w:t>
      </w:r>
      <w:r w:rsidR="0060718A" w:rsidRPr="0060718A">
        <w:rPr>
          <w:rFonts w:ascii="Arial Narrow" w:hAnsi="Arial Narrow"/>
          <w:sz w:val="24"/>
        </w:rPr>
        <w:t>purpose of cooperatively carrying out the requirements of</w:t>
      </w:r>
      <w:r w:rsidR="005A01F5">
        <w:rPr>
          <w:rFonts w:ascii="Arial Narrow" w:hAnsi="Arial Narrow"/>
          <w:sz w:val="24"/>
        </w:rPr>
        <w:t xml:space="preserve"> the</w:t>
      </w:r>
      <w:r w:rsidR="0060718A" w:rsidRPr="0060718A">
        <w:rPr>
          <w:rFonts w:ascii="Arial Narrow" w:hAnsi="Arial Narrow"/>
          <w:sz w:val="24"/>
        </w:rPr>
        <w:t xml:space="preserve"> </w:t>
      </w:r>
      <w:r w:rsidR="0060718A" w:rsidRPr="0060718A">
        <w:rPr>
          <w:rFonts w:ascii="Arial Narrow" w:hAnsi="Arial Narrow"/>
          <w:color w:val="000000"/>
          <w:sz w:val="24"/>
        </w:rPr>
        <w:t xml:space="preserve">Sustainable Groundwater Management </w:t>
      </w:r>
      <w:r w:rsidR="005A01F5">
        <w:rPr>
          <w:rFonts w:ascii="Arial Narrow" w:hAnsi="Arial Narrow"/>
          <w:color w:val="000000"/>
          <w:sz w:val="24"/>
        </w:rPr>
        <w:t>Act</w:t>
      </w:r>
      <w:r w:rsidR="0060718A" w:rsidRPr="0060718A">
        <w:rPr>
          <w:rFonts w:ascii="Arial Narrow" w:hAnsi="Arial Narrow"/>
          <w:color w:val="000000"/>
          <w:sz w:val="24"/>
        </w:rPr>
        <w:t xml:space="preserve"> (“SGMA”)</w:t>
      </w:r>
      <w:r w:rsidR="0060718A" w:rsidRPr="0060718A">
        <w:rPr>
          <w:rFonts w:ascii="Arial Narrow" w:hAnsi="Arial Narrow"/>
          <w:sz w:val="24"/>
        </w:rPr>
        <w:t>, including, but not limited to, the funding, development, adoption and implementation of a G</w:t>
      </w:r>
      <w:r w:rsidR="005A01F5">
        <w:rPr>
          <w:rFonts w:ascii="Arial Narrow" w:hAnsi="Arial Narrow"/>
          <w:sz w:val="24"/>
        </w:rPr>
        <w:t>roundwater Sustainability Plan</w:t>
      </w:r>
      <w:r w:rsidR="00AC3D55">
        <w:rPr>
          <w:rFonts w:ascii="Arial Narrow" w:hAnsi="Arial Narrow"/>
          <w:sz w:val="24"/>
        </w:rPr>
        <w:t xml:space="preserve"> (“GSP”)</w:t>
      </w:r>
      <w:r w:rsidR="005A01F5">
        <w:rPr>
          <w:rFonts w:ascii="Arial Narrow" w:hAnsi="Arial Narrow"/>
          <w:sz w:val="24"/>
        </w:rPr>
        <w:t xml:space="preserve"> </w:t>
      </w:r>
      <w:r w:rsidR="0060718A" w:rsidRPr="0060718A">
        <w:rPr>
          <w:rFonts w:ascii="Arial Narrow" w:hAnsi="Arial Narrow"/>
          <w:sz w:val="24"/>
        </w:rPr>
        <w:t>that achieves groundwater sustainability in the Indian Wells Val</w:t>
      </w:r>
      <w:r w:rsidR="005A01F5">
        <w:rPr>
          <w:rFonts w:ascii="Arial Narrow" w:hAnsi="Arial Narrow"/>
          <w:sz w:val="24"/>
        </w:rPr>
        <w:t>ley Groundwater Basin</w:t>
      </w:r>
      <w:r w:rsidR="0060718A" w:rsidRPr="0060718A">
        <w:rPr>
          <w:rFonts w:ascii="Arial Narrow" w:hAnsi="Arial Narrow"/>
          <w:sz w:val="24"/>
        </w:rPr>
        <w:t>.</w:t>
      </w:r>
    </w:p>
    <w:p w14:paraId="39E5718A" w14:textId="77777777" w:rsidR="0060718A" w:rsidRDefault="0060718A" w:rsidP="0060718A">
      <w:pPr>
        <w:tabs>
          <w:tab w:val="left" w:pos="990"/>
        </w:tabs>
        <w:ind w:left="720"/>
        <w:jc w:val="both"/>
        <w:rPr>
          <w:rFonts w:ascii="Arial Narrow" w:hAnsi="Arial Narrow"/>
          <w:sz w:val="24"/>
        </w:rPr>
      </w:pPr>
    </w:p>
    <w:p w14:paraId="32417F65" w14:textId="77777777" w:rsidR="0060718A" w:rsidRPr="0060718A" w:rsidRDefault="00AC3D55" w:rsidP="00E41E3E">
      <w:pPr>
        <w:numPr>
          <w:ilvl w:val="0"/>
          <w:numId w:val="18"/>
        </w:numPr>
        <w:tabs>
          <w:tab w:val="left" w:pos="990"/>
        </w:tabs>
        <w:ind w:left="0" w:firstLine="720"/>
        <w:jc w:val="both"/>
        <w:rPr>
          <w:rFonts w:ascii="Arial Narrow" w:hAnsi="Arial Narrow"/>
          <w:sz w:val="24"/>
        </w:rPr>
      </w:pPr>
      <w:r>
        <w:rPr>
          <w:rFonts w:ascii="Arial Narrow" w:hAnsi="Arial Narrow"/>
          <w:sz w:val="24"/>
        </w:rPr>
        <w:t xml:space="preserve">  </w:t>
      </w:r>
      <w:r w:rsidR="005A01F5">
        <w:rPr>
          <w:rFonts w:ascii="Arial Narrow" w:hAnsi="Arial Narrow"/>
          <w:sz w:val="24"/>
        </w:rPr>
        <w:t>The Authority</w:t>
      </w:r>
      <w:r w:rsidR="0060718A" w:rsidRPr="0060718A">
        <w:rPr>
          <w:rFonts w:ascii="Arial Narrow" w:hAnsi="Arial Narrow"/>
          <w:sz w:val="24"/>
        </w:rPr>
        <w:t xml:space="preserve"> is the exclusive G</w:t>
      </w:r>
      <w:r w:rsidR="005A01F5">
        <w:rPr>
          <w:rFonts w:ascii="Arial Narrow" w:hAnsi="Arial Narrow"/>
          <w:sz w:val="24"/>
        </w:rPr>
        <w:t xml:space="preserve">roundwater </w:t>
      </w:r>
      <w:r w:rsidR="005A01F5" w:rsidRPr="0060718A">
        <w:rPr>
          <w:rFonts w:ascii="Arial Narrow" w:hAnsi="Arial Narrow"/>
          <w:sz w:val="24"/>
        </w:rPr>
        <w:t>S</w:t>
      </w:r>
      <w:r w:rsidR="005A01F5">
        <w:rPr>
          <w:rFonts w:ascii="Arial Narrow" w:hAnsi="Arial Narrow"/>
          <w:sz w:val="24"/>
        </w:rPr>
        <w:t xml:space="preserve">ustainability </w:t>
      </w:r>
      <w:r w:rsidR="0060718A" w:rsidRPr="0060718A">
        <w:rPr>
          <w:rFonts w:ascii="Arial Narrow" w:hAnsi="Arial Narrow"/>
          <w:sz w:val="24"/>
        </w:rPr>
        <w:t>A</w:t>
      </w:r>
      <w:r w:rsidR="005A01F5">
        <w:rPr>
          <w:rFonts w:ascii="Arial Narrow" w:hAnsi="Arial Narrow"/>
          <w:sz w:val="24"/>
        </w:rPr>
        <w:t>gency</w:t>
      </w:r>
      <w:r w:rsidR="0060718A" w:rsidRPr="0060718A">
        <w:rPr>
          <w:rFonts w:ascii="Arial Narrow" w:hAnsi="Arial Narrow"/>
          <w:sz w:val="24"/>
        </w:rPr>
        <w:t xml:space="preserve"> for the </w:t>
      </w:r>
      <w:r w:rsidR="005A01F5" w:rsidRPr="005A01F5">
        <w:rPr>
          <w:rFonts w:ascii="Arial Narrow" w:hAnsi="Arial Narrow"/>
          <w:sz w:val="24"/>
        </w:rPr>
        <w:t>Indian Wells Valley Groundwater Basin</w:t>
      </w:r>
      <w:r w:rsidR="005A01F5">
        <w:rPr>
          <w:rFonts w:ascii="Arial Narrow" w:hAnsi="Arial Narrow"/>
          <w:sz w:val="24"/>
        </w:rPr>
        <w:t>,</w:t>
      </w:r>
      <w:r w:rsidR="005A01F5" w:rsidRPr="005A01F5">
        <w:rPr>
          <w:rFonts w:ascii="Arial Narrow" w:hAnsi="Arial Narrow"/>
          <w:sz w:val="24"/>
        </w:rPr>
        <w:t xml:space="preserve"> </w:t>
      </w:r>
      <w:r>
        <w:rPr>
          <w:rFonts w:ascii="Arial Narrow" w:hAnsi="Arial Narrow"/>
          <w:sz w:val="24"/>
        </w:rPr>
        <w:t xml:space="preserve">which </w:t>
      </w:r>
      <w:r w:rsidR="00DF597B">
        <w:rPr>
          <w:rFonts w:ascii="Arial Narrow" w:hAnsi="Arial Narrow"/>
          <w:sz w:val="24"/>
        </w:rPr>
        <w:t>is designated a</w:t>
      </w:r>
      <w:r>
        <w:rPr>
          <w:rFonts w:ascii="Arial Narrow" w:hAnsi="Arial Narrow"/>
          <w:sz w:val="24"/>
        </w:rPr>
        <w:t>s B</w:t>
      </w:r>
      <w:r w:rsidR="005A01F5" w:rsidRPr="005A01F5">
        <w:rPr>
          <w:rFonts w:ascii="Arial Narrow" w:hAnsi="Arial Narrow"/>
          <w:sz w:val="24"/>
        </w:rPr>
        <w:t>asin number 6-54 in Department of Water Resources’ Bulletin No. 118</w:t>
      </w:r>
      <w:r w:rsidR="0060718A" w:rsidRPr="0060718A">
        <w:rPr>
          <w:rFonts w:ascii="Arial Narrow" w:hAnsi="Arial Narrow"/>
          <w:sz w:val="24"/>
        </w:rPr>
        <w:t>.</w:t>
      </w:r>
    </w:p>
    <w:p w14:paraId="15C10B61" w14:textId="77777777" w:rsidR="00E41E3E" w:rsidRPr="00955844" w:rsidRDefault="00E41E3E" w:rsidP="00E41E3E">
      <w:pPr>
        <w:tabs>
          <w:tab w:val="left" w:pos="990"/>
        </w:tabs>
        <w:ind w:left="720"/>
        <w:jc w:val="both"/>
        <w:rPr>
          <w:rFonts w:ascii="Arial Narrow" w:hAnsi="Arial Narrow"/>
          <w:sz w:val="24"/>
        </w:rPr>
      </w:pPr>
    </w:p>
    <w:p w14:paraId="29DE38DE" w14:textId="21C1F8FF" w:rsidR="00FF73D5" w:rsidRDefault="00FF73D5" w:rsidP="00AC3D55">
      <w:pPr>
        <w:numPr>
          <w:ilvl w:val="0"/>
          <w:numId w:val="18"/>
        </w:numPr>
        <w:tabs>
          <w:tab w:val="left" w:pos="990"/>
        </w:tabs>
        <w:ind w:left="0" w:firstLine="720"/>
        <w:jc w:val="both"/>
        <w:rPr>
          <w:rFonts w:ascii="Arial Narrow" w:eastAsia="Calibri" w:hAnsi="Arial Narrow"/>
          <w:sz w:val="24"/>
        </w:rPr>
      </w:pPr>
      <w:r>
        <w:rPr>
          <w:rFonts w:ascii="Arial Narrow" w:eastAsia="Calibri" w:hAnsi="Arial Narrow"/>
          <w:sz w:val="24"/>
        </w:rPr>
        <w:t xml:space="preserve"> </w:t>
      </w:r>
      <w:r w:rsidR="00AC3D55">
        <w:rPr>
          <w:rFonts w:ascii="Arial Narrow" w:eastAsia="Calibri" w:hAnsi="Arial Narrow"/>
          <w:sz w:val="24"/>
        </w:rPr>
        <w:t xml:space="preserve"> </w:t>
      </w:r>
      <w:r>
        <w:rPr>
          <w:rFonts w:ascii="Arial Narrow" w:eastAsia="Calibri" w:hAnsi="Arial Narrow"/>
          <w:sz w:val="24"/>
        </w:rPr>
        <w:t>Th</w:t>
      </w:r>
      <w:r w:rsidR="0007191A">
        <w:rPr>
          <w:rFonts w:ascii="Arial Narrow" w:eastAsia="Calibri" w:hAnsi="Arial Narrow"/>
          <w:sz w:val="24"/>
        </w:rPr>
        <w:t xml:space="preserve">e Authority adopted the </w:t>
      </w:r>
      <w:r w:rsidR="003A20FE">
        <w:rPr>
          <w:rFonts w:ascii="Arial Narrow" w:eastAsia="Calibri" w:hAnsi="Arial Narrow"/>
          <w:sz w:val="24"/>
        </w:rPr>
        <w:t>“</w:t>
      </w:r>
      <w:r w:rsidR="0007191A">
        <w:rPr>
          <w:rFonts w:ascii="Arial Narrow" w:eastAsia="Calibri" w:hAnsi="Arial Narrow"/>
          <w:sz w:val="24"/>
        </w:rPr>
        <w:t>Groundwater Sustainability Plan for the Indian Wells Valley Groundwater Basin</w:t>
      </w:r>
      <w:r w:rsidR="003A20FE">
        <w:rPr>
          <w:rFonts w:ascii="Arial Narrow" w:eastAsia="Calibri" w:hAnsi="Arial Narrow"/>
          <w:sz w:val="24"/>
        </w:rPr>
        <w:t>”</w:t>
      </w:r>
      <w:r>
        <w:rPr>
          <w:rFonts w:ascii="Arial Narrow" w:eastAsia="Calibri" w:hAnsi="Arial Narrow"/>
          <w:sz w:val="24"/>
        </w:rPr>
        <w:t xml:space="preserve"> on January 16, 2020.</w:t>
      </w:r>
    </w:p>
    <w:p w14:paraId="4D387211" w14:textId="77777777" w:rsidR="00FF73D5" w:rsidRDefault="00FF73D5" w:rsidP="00FF73D5">
      <w:pPr>
        <w:pStyle w:val="ListParagraph"/>
        <w:rPr>
          <w:rFonts w:ascii="Arial Narrow" w:eastAsia="Calibri" w:hAnsi="Arial Narrow"/>
        </w:rPr>
      </w:pPr>
    </w:p>
    <w:p w14:paraId="097CD2B7" w14:textId="00F94B4E" w:rsidR="00DF597B" w:rsidRPr="00F14AC4" w:rsidRDefault="00FF73D5" w:rsidP="00F14AC4">
      <w:pPr>
        <w:numPr>
          <w:ilvl w:val="0"/>
          <w:numId w:val="18"/>
        </w:numPr>
        <w:tabs>
          <w:tab w:val="left" w:pos="990"/>
        </w:tabs>
        <w:ind w:left="0" w:firstLine="720"/>
        <w:jc w:val="both"/>
        <w:rPr>
          <w:rFonts w:ascii="Arial Narrow" w:eastAsia="Calibri" w:hAnsi="Arial Narrow"/>
          <w:sz w:val="24"/>
        </w:rPr>
      </w:pPr>
      <w:r>
        <w:rPr>
          <w:rFonts w:ascii="Arial Narrow" w:eastAsia="Calibri" w:hAnsi="Arial Narrow"/>
          <w:sz w:val="24"/>
        </w:rPr>
        <w:t xml:space="preserve">  </w:t>
      </w:r>
      <w:r w:rsidR="00AE3EA1" w:rsidRPr="00F14AC4">
        <w:rPr>
          <w:rFonts w:ascii="Arial Narrow" w:eastAsia="Calibri" w:hAnsi="Arial Narrow"/>
          <w:sz w:val="24"/>
        </w:rPr>
        <w:t xml:space="preserve">A fundamental </w:t>
      </w:r>
      <w:r w:rsidR="0000430B" w:rsidRPr="00F14AC4">
        <w:rPr>
          <w:rFonts w:ascii="Arial Narrow" w:eastAsia="Calibri" w:hAnsi="Arial Narrow"/>
          <w:sz w:val="24"/>
        </w:rPr>
        <w:t>component</w:t>
      </w:r>
      <w:r w:rsidR="00AE3EA1" w:rsidRPr="00F14AC4">
        <w:rPr>
          <w:rFonts w:ascii="Arial Narrow" w:eastAsia="Calibri" w:hAnsi="Arial Narrow"/>
          <w:sz w:val="24"/>
        </w:rPr>
        <w:t xml:space="preserve"> of </w:t>
      </w:r>
      <w:r w:rsidR="006B5583">
        <w:rPr>
          <w:rFonts w:ascii="Arial Narrow" w:eastAsia="Calibri" w:hAnsi="Arial Narrow"/>
          <w:sz w:val="24"/>
        </w:rPr>
        <w:t xml:space="preserve">the </w:t>
      </w:r>
      <w:r w:rsidR="00C10F14" w:rsidRPr="00C10F14">
        <w:rPr>
          <w:rFonts w:ascii="Arial Narrow" w:eastAsia="Calibri" w:hAnsi="Arial Narrow"/>
          <w:sz w:val="24"/>
        </w:rPr>
        <w:t xml:space="preserve">Groundwater Sustainability Plan for the Indian Wells Valley Groundwater </w:t>
      </w:r>
      <w:r w:rsidR="006767A1" w:rsidRPr="006767A1">
        <w:rPr>
          <w:rFonts w:ascii="Arial Narrow" w:eastAsia="Calibri" w:hAnsi="Arial Narrow"/>
          <w:sz w:val="24"/>
        </w:rPr>
        <w:t xml:space="preserve">Basin </w:t>
      </w:r>
      <w:r w:rsidR="00AE3EA1" w:rsidRPr="00F14AC4">
        <w:rPr>
          <w:rFonts w:ascii="Arial Narrow" w:eastAsia="Calibri" w:hAnsi="Arial Narrow"/>
          <w:sz w:val="24"/>
        </w:rPr>
        <w:t>is the accurate measurement</w:t>
      </w:r>
      <w:r w:rsidR="0000430B" w:rsidRPr="00F14AC4">
        <w:rPr>
          <w:rFonts w:ascii="Arial Narrow" w:eastAsia="Calibri" w:hAnsi="Arial Narrow"/>
          <w:sz w:val="24"/>
        </w:rPr>
        <w:t>, reporting</w:t>
      </w:r>
      <w:r w:rsidR="00AE3EA1" w:rsidRPr="00F14AC4">
        <w:rPr>
          <w:rFonts w:ascii="Arial Narrow" w:eastAsia="Calibri" w:hAnsi="Arial Narrow"/>
          <w:sz w:val="24"/>
        </w:rPr>
        <w:t xml:space="preserve"> and monito</w:t>
      </w:r>
      <w:r w:rsidR="00F14AC4" w:rsidRPr="00F14AC4">
        <w:rPr>
          <w:rFonts w:ascii="Arial Narrow" w:eastAsia="Calibri" w:hAnsi="Arial Narrow"/>
          <w:sz w:val="24"/>
        </w:rPr>
        <w:t>ring of groundwater extractions</w:t>
      </w:r>
      <w:r w:rsidR="00C10F14">
        <w:rPr>
          <w:rFonts w:ascii="Arial Narrow" w:eastAsia="Calibri" w:hAnsi="Arial Narrow"/>
          <w:sz w:val="24"/>
        </w:rPr>
        <w:t xml:space="preserve"> and, with the exception of certain </w:t>
      </w:r>
      <w:r w:rsidR="008F470F" w:rsidRPr="008F470F">
        <w:rPr>
          <w:rFonts w:ascii="Arial Narrow" w:eastAsia="Calibri" w:hAnsi="Arial Narrow"/>
          <w:sz w:val="24"/>
        </w:rPr>
        <w:t>extraction facilities</w:t>
      </w:r>
      <w:r w:rsidR="00C10F14">
        <w:rPr>
          <w:rFonts w:ascii="Arial Narrow" w:eastAsia="Calibri" w:hAnsi="Arial Narrow"/>
          <w:sz w:val="24"/>
        </w:rPr>
        <w:t xml:space="preserve">, </w:t>
      </w:r>
      <w:r w:rsidR="00F14AC4" w:rsidRPr="00F14AC4">
        <w:rPr>
          <w:rFonts w:ascii="Arial Narrow" w:eastAsia="Calibri" w:hAnsi="Arial Narrow"/>
          <w:sz w:val="24"/>
        </w:rPr>
        <w:t>SGMA provides the Authority with the express p</w:t>
      </w:r>
      <w:r w:rsidR="00C10F14">
        <w:rPr>
          <w:rFonts w:ascii="Arial Narrow" w:eastAsia="Calibri" w:hAnsi="Arial Narrow"/>
          <w:sz w:val="24"/>
        </w:rPr>
        <w:t>ower to require the metering of</w:t>
      </w:r>
      <w:r w:rsidR="008F470F">
        <w:rPr>
          <w:rFonts w:ascii="Arial Narrow" w:eastAsia="Calibri" w:hAnsi="Arial Narrow"/>
          <w:sz w:val="24"/>
        </w:rPr>
        <w:t xml:space="preserve"> all</w:t>
      </w:r>
      <w:r w:rsidR="00C10F14">
        <w:rPr>
          <w:rFonts w:ascii="Arial Narrow" w:eastAsia="Calibri" w:hAnsi="Arial Narrow"/>
          <w:sz w:val="24"/>
        </w:rPr>
        <w:t xml:space="preserve"> </w:t>
      </w:r>
      <w:r w:rsidR="008F470F" w:rsidRPr="008F470F">
        <w:rPr>
          <w:rFonts w:ascii="Arial Narrow" w:eastAsia="Calibri" w:hAnsi="Arial Narrow"/>
          <w:sz w:val="24"/>
        </w:rPr>
        <w:t xml:space="preserve">extraction facilities </w:t>
      </w:r>
      <w:r w:rsidR="00C10F14">
        <w:rPr>
          <w:rFonts w:ascii="Arial Narrow" w:eastAsia="Calibri" w:hAnsi="Arial Narrow"/>
          <w:sz w:val="24"/>
        </w:rPr>
        <w:t>in the Basin</w:t>
      </w:r>
      <w:r w:rsidR="00F14AC4" w:rsidRPr="00F14AC4">
        <w:rPr>
          <w:rFonts w:ascii="Arial Narrow" w:eastAsia="Calibri" w:hAnsi="Arial Narrow"/>
          <w:sz w:val="24"/>
        </w:rPr>
        <w:t xml:space="preserve">. </w:t>
      </w:r>
    </w:p>
    <w:p w14:paraId="14AC7679" w14:textId="77777777" w:rsidR="0060718A" w:rsidRDefault="0060718A" w:rsidP="0060718A">
      <w:pPr>
        <w:tabs>
          <w:tab w:val="left" w:pos="990"/>
        </w:tabs>
        <w:ind w:left="720"/>
        <w:jc w:val="both"/>
        <w:rPr>
          <w:rFonts w:ascii="Arial Narrow" w:eastAsia="Calibri" w:hAnsi="Arial Narrow"/>
          <w:sz w:val="24"/>
        </w:rPr>
      </w:pPr>
    </w:p>
    <w:p w14:paraId="3749B814" w14:textId="3108146E" w:rsidR="00E41E3E" w:rsidRPr="005E0032" w:rsidRDefault="002F3F69" w:rsidP="005E0032">
      <w:pPr>
        <w:numPr>
          <w:ilvl w:val="0"/>
          <w:numId w:val="18"/>
        </w:numPr>
        <w:tabs>
          <w:tab w:val="left" w:pos="990"/>
        </w:tabs>
        <w:ind w:left="0" w:firstLine="720"/>
        <w:jc w:val="both"/>
        <w:rPr>
          <w:rFonts w:ascii="Arial Narrow" w:eastAsia="Calibri" w:hAnsi="Arial Narrow"/>
          <w:sz w:val="24"/>
        </w:rPr>
      </w:pPr>
      <w:r>
        <w:rPr>
          <w:rFonts w:ascii="Arial Narrow" w:eastAsia="Calibri" w:hAnsi="Arial Narrow"/>
          <w:sz w:val="24"/>
        </w:rPr>
        <w:t xml:space="preserve"> </w:t>
      </w:r>
      <w:r w:rsidR="0060718A" w:rsidRPr="0060718A">
        <w:rPr>
          <w:rFonts w:ascii="Arial Narrow" w:eastAsia="Calibri" w:hAnsi="Arial Narrow"/>
          <w:sz w:val="24"/>
        </w:rPr>
        <w:t xml:space="preserve">The Authority has reviewed and considered the environmental impacts of this action and concluded that this action is exempt from further environmental review pursuant to California Environmental Quality Act Guidelines section 15273 and Public Resources Code section 21080(b)(8) because </w:t>
      </w:r>
      <w:r w:rsidR="0060718A" w:rsidRPr="005E0032">
        <w:rPr>
          <w:rFonts w:ascii="Arial Narrow" w:eastAsia="Calibri" w:hAnsi="Arial Narrow"/>
          <w:sz w:val="24"/>
        </w:rPr>
        <w:t xml:space="preserve">it is </w:t>
      </w:r>
      <w:r w:rsidR="005E0032">
        <w:rPr>
          <w:rFonts w:ascii="Arial Narrow" w:eastAsia="Calibri" w:hAnsi="Arial Narrow"/>
          <w:sz w:val="24"/>
        </w:rPr>
        <w:t xml:space="preserve">for </w:t>
      </w:r>
      <w:r w:rsidR="0060718A" w:rsidRPr="005E0032">
        <w:rPr>
          <w:rFonts w:ascii="Arial Narrow" w:eastAsia="Calibri" w:hAnsi="Arial Narrow"/>
          <w:sz w:val="24"/>
        </w:rPr>
        <w:t xml:space="preserve">the establishment of operational rates and charges. </w:t>
      </w:r>
      <w:r w:rsidR="005E0032">
        <w:rPr>
          <w:rFonts w:ascii="Arial Narrow" w:eastAsia="Calibri" w:hAnsi="Arial Narrow"/>
          <w:sz w:val="24"/>
        </w:rPr>
        <w:t xml:space="preserve"> </w:t>
      </w:r>
      <w:r w:rsidR="0060718A" w:rsidRPr="005E0032">
        <w:rPr>
          <w:rFonts w:ascii="Arial Narrow" w:eastAsia="Calibri" w:hAnsi="Arial Narrow"/>
          <w:sz w:val="24"/>
        </w:rPr>
        <w:t xml:space="preserve">Additionally, it has been determined that this action is exempt from further environmental review pursuant Guidelines section </w:t>
      </w:r>
      <w:r w:rsidR="0060718A" w:rsidRPr="00426E2F">
        <w:rPr>
          <w:rFonts w:ascii="Arial Narrow" w:eastAsia="Calibri" w:hAnsi="Arial Narrow"/>
          <w:sz w:val="24"/>
        </w:rPr>
        <w:t xml:space="preserve">15061(b)(3) because it can be seen with a certainty that this action will not have a significant effect on the environment. </w:t>
      </w:r>
      <w:r w:rsidR="00426E2F">
        <w:rPr>
          <w:rFonts w:ascii="Arial Narrow" w:eastAsia="Calibri" w:hAnsi="Arial Narrow"/>
          <w:sz w:val="24"/>
        </w:rPr>
        <w:t xml:space="preserve"> </w:t>
      </w:r>
      <w:r w:rsidR="00426E2F" w:rsidRPr="00426E2F">
        <w:rPr>
          <w:rFonts w:ascii="Arial Narrow" w:hAnsi="Arial Narrow"/>
          <w:sz w:val="24"/>
        </w:rPr>
        <w:t>Moreover</w:t>
      </w:r>
      <w:r w:rsidR="00661343">
        <w:rPr>
          <w:rFonts w:ascii="Arial Narrow" w:hAnsi="Arial Narrow"/>
          <w:sz w:val="24"/>
        </w:rPr>
        <w:t>,</w:t>
      </w:r>
      <w:r w:rsidR="00426E2F" w:rsidRPr="00426E2F">
        <w:rPr>
          <w:rFonts w:ascii="Arial Narrow" w:hAnsi="Arial Narrow"/>
          <w:sz w:val="24"/>
        </w:rPr>
        <w:t xml:space="preserve"> it has been determined that this action is exempt from further environmental review pursuant Guidelines section 15378(b)(5) because it involves administrative activities that will not result in direct or indirect physical changes in the environment</w:t>
      </w:r>
      <w:r w:rsidR="00426E2F">
        <w:rPr>
          <w:rFonts w:ascii="Arial Narrow" w:hAnsi="Arial Narrow"/>
          <w:sz w:val="24"/>
        </w:rPr>
        <w:t>.</w:t>
      </w:r>
    </w:p>
    <w:p w14:paraId="2227B2FB" w14:textId="77777777" w:rsidR="00275DC5" w:rsidRPr="00955844" w:rsidRDefault="00275DC5" w:rsidP="00275DC5">
      <w:pPr>
        <w:tabs>
          <w:tab w:val="left" w:pos="990"/>
        </w:tabs>
        <w:jc w:val="both"/>
        <w:rPr>
          <w:rFonts w:ascii="Arial Narrow" w:hAnsi="Arial Narrow"/>
          <w:sz w:val="24"/>
        </w:rPr>
      </w:pPr>
    </w:p>
    <w:p w14:paraId="680A073F" w14:textId="297A20FC" w:rsidR="00955844" w:rsidRPr="00955844" w:rsidRDefault="00275DC5" w:rsidP="00955844">
      <w:pPr>
        <w:tabs>
          <w:tab w:val="left" w:pos="360"/>
        </w:tabs>
        <w:jc w:val="both"/>
        <w:rPr>
          <w:rFonts w:ascii="Arial Narrow" w:hAnsi="Arial Narrow"/>
          <w:sz w:val="24"/>
        </w:rPr>
      </w:pPr>
      <w:r w:rsidRPr="00955844">
        <w:rPr>
          <w:rFonts w:ascii="Arial Narrow" w:hAnsi="Arial Narrow"/>
          <w:sz w:val="24"/>
        </w:rPr>
        <w:tab/>
      </w:r>
      <w:r w:rsidR="00955844" w:rsidRPr="00955844">
        <w:rPr>
          <w:rFonts w:ascii="Arial Narrow" w:hAnsi="Arial Narrow"/>
          <w:b/>
          <w:sz w:val="24"/>
        </w:rPr>
        <w:t>NOW THEREFORE</w:t>
      </w:r>
      <w:r w:rsidR="00955844" w:rsidRPr="00955844">
        <w:rPr>
          <w:rFonts w:ascii="Arial Narrow" w:hAnsi="Arial Narrow"/>
          <w:sz w:val="24"/>
        </w:rPr>
        <w:t>, the Board of Directors of the Indian Wells Valley Groundwater Authority ordains as follows:</w:t>
      </w:r>
    </w:p>
    <w:p w14:paraId="63C4E156" w14:textId="77777777" w:rsidR="00955844" w:rsidRPr="00FC6FA9" w:rsidRDefault="00955844" w:rsidP="00275DC5">
      <w:pPr>
        <w:tabs>
          <w:tab w:val="left" w:pos="720"/>
        </w:tabs>
        <w:jc w:val="both"/>
        <w:rPr>
          <w:rFonts w:ascii="Arial Narrow" w:hAnsi="Arial Narrow"/>
          <w:sz w:val="32"/>
          <w:szCs w:val="32"/>
        </w:rPr>
      </w:pPr>
    </w:p>
    <w:p w14:paraId="13059E33" w14:textId="77777777" w:rsidR="00955844" w:rsidRPr="00955844" w:rsidRDefault="00955844" w:rsidP="002F79CB">
      <w:pPr>
        <w:tabs>
          <w:tab w:val="left" w:pos="720"/>
        </w:tabs>
        <w:rPr>
          <w:rFonts w:ascii="Arial Narrow" w:hAnsi="Arial Narrow"/>
          <w:b/>
          <w:sz w:val="24"/>
        </w:rPr>
      </w:pPr>
      <w:r w:rsidRPr="00955844">
        <w:rPr>
          <w:rFonts w:ascii="Arial Narrow" w:hAnsi="Arial Narrow"/>
          <w:b/>
          <w:sz w:val="24"/>
        </w:rPr>
        <w:t>ARTICLE 1.</w:t>
      </w:r>
      <w:r w:rsidRPr="00955844">
        <w:rPr>
          <w:rFonts w:ascii="Arial Narrow" w:hAnsi="Arial Narrow"/>
          <w:b/>
          <w:sz w:val="24"/>
        </w:rPr>
        <w:tab/>
        <w:t>GENERAL</w:t>
      </w:r>
    </w:p>
    <w:p w14:paraId="5992CAF7" w14:textId="77777777" w:rsidR="00955844" w:rsidRPr="00955844" w:rsidRDefault="00955844" w:rsidP="00955844">
      <w:pPr>
        <w:tabs>
          <w:tab w:val="left" w:pos="720"/>
        </w:tabs>
        <w:rPr>
          <w:rFonts w:ascii="Arial Narrow" w:hAnsi="Arial Narrow"/>
          <w:b/>
          <w:sz w:val="24"/>
        </w:rPr>
      </w:pPr>
    </w:p>
    <w:p w14:paraId="6F8147A9" w14:textId="77777777" w:rsidR="00955844" w:rsidRPr="00955844" w:rsidRDefault="00955844" w:rsidP="00955844">
      <w:pPr>
        <w:tabs>
          <w:tab w:val="left" w:pos="360"/>
        </w:tabs>
        <w:rPr>
          <w:rFonts w:ascii="Arial Narrow" w:hAnsi="Arial Narrow"/>
          <w:b/>
          <w:sz w:val="24"/>
        </w:rPr>
      </w:pPr>
      <w:r w:rsidRPr="00955844">
        <w:rPr>
          <w:rFonts w:ascii="Arial Narrow" w:hAnsi="Arial Narrow"/>
          <w:b/>
          <w:sz w:val="24"/>
        </w:rPr>
        <w:tab/>
        <w:t>Section 1.</w:t>
      </w:r>
      <w:r w:rsidRPr="00955844">
        <w:rPr>
          <w:rFonts w:ascii="Arial Narrow" w:hAnsi="Arial Narrow"/>
          <w:b/>
          <w:sz w:val="24"/>
        </w:rPr>
        <w:tab/>
        <w:t>Title</w:t>
      </w:r>
    </w:p>
    <w:p w14:paraId="4DA707BE" w14:textId="77777777" w:rsidR="00955844" w:rsidRPr="00955844" w:rsidRDefault="00955844" w:rsidP="00955844">
      <w:pPr>
        <w:tabs>
          <w:tab w:val="left" w:pos="720"/>
        </w:tabs>
        <w:rPr>
          <w:rFonts w:ascii="Arial Narrow" w:hAnsi="Arial Narrow"/>
          <w:b/>
          <w:sz w:val="24"/>
        </w:rPr>
      </w:pPr>
    </w:p>
    <w:p w14:paraId="1BE0ECDA" w14:textId="77777777" w:rsidR="00955844" w:rsidRPr="00955844" w:rsidRDefault="00955844" w:rsidP="00D73563">
      <w:pPr>
        <w:tabs>
          <w:tab w:val="left" w:pos="720"/>
        </w:tabs>
        <w:jc w:val="both"/>
        <w:rPr>
          <w:rFonts w:ascii="Arial Narrow" w:hAnsi="Arial Narrow"/>
          <w:sz w:val="24"/>
        </w:rPr>
      </w:pPr>
      <w:r w:rsidRPr="00955844">
        <w:rPr>
          <w:rFonts w:ascii="Arial Narrow" w:hAnsi="Arial Narrow"/>
          <w:b/>
          <w:sz w:val="24"/>
        </w:rPr>
        <w:tab/>
      </w:r>
      <w:r w:rsidRPr="00955844">
        <w:rPr>
          <w:rFonts w:ascii="Arial Narrow" w:hAnsi="Arial Narrow"/>
          <w:sz w:val="24"/>
        </w:rPr>
        <w:t xml:space="preserve">This </w:t>
      </w:r>
      <w:r w:rsidR="0000430B">
        <w:rPr>
          <w:rFonts w:ascii="Arial Narrow" w:hAnsi="Arial Narrow"/>
          <w:sz w:val="24"/>
        </w:rPr>
        <w:t>O</w:t>
      </w:r>
      <w:r w:rsidRPr="00955844">
        <w:rPr>
          <w:rFonts w:ascii="Arial Narrow" w:hAnsi="Arial Narrow"/>
          <w:sz w:val="24"/>
        </w:rPr>
        <w:t>rdinance shall be known as the “Metering Ordinance of the Indian Wells Valley Groundwater Authority.</w:t>
      </w:r>
      <w:r>
        <w:rPr>
          <w:rFonts w:ascii="Arial Narrow" w:hAnsi="Arial Narrow"/>
          <w:sz w:val="24"/>
        </w:rPr>
        <w:t>”</w:t>
      </w:r>
    </w:p>
    <w:p w14:paraId="1EEB1F18" w14:textId="77777777" w:rsidR="00955844" w:rsidRPr="00955844" w:rsidRDefault="00955844" w:rsidP="00955844">
      <w:pPr>
        <w:tabs>
          <w:tab w:val="left" w:pos="720"/>
        </w:tabs>
        <w:rPr>
          <w:rFonts w:ascii="Arial Narrow" w:hAnsi="Arial Narrow"/>
          <w:sz w:val="24"/>
        </w:rPr>
      </w:pPr>
    </w:p>
    <w:p w14:paraId="3D14A287" w14:textId="77777777" w:rsidR="00955844" w:rsidRPr="00955844" w:rsidRDefault="00955844" w:rsidP="00955844">
      <w:pPr>
        <w:tabs>
          <w:tab w:val="left" w:pos="360"/>
        </w:tabs>
        <w:rPr>
          <w:rFonts w:ascii="Arial Narrow" w:hAnsi="Arial Narrow"/>
          <w:b/>
          <w:sz w:val="24"/>
        </w:rPr>
      </w:pPr>
      <w:r w:rsidRPr="00955844">
        <w:rPr>
          <w:rFonts w:ascii="Arial Narrow" w:hAnsi="Arial Narrow"/>
          <w:sz w:val="24"/>
        </w:rPr>
        <w:tab/>
      </w:r>
      <w:r w:rsidRPr="00955844">
        <w:rPr>
          <w:rFonts w:ascii="Arial Narrow" w:hAnsi="Arial Narrow"/>
          <w:b/>
          <w:sz w:val="24"/>
        </w:rPr>
        <w:t>Section 2.</w:t>
      </w:r>
      <w:r w:rsidRPr="00955844">
        <w:rPr>
          <w:rFonts w:ascii="Arial Narrow" w:hAnsi="Arial Narrow"/>
          <w:b/>
          <w:sz w:val="24"/>
        </w:rPr>
        <w:tab/>
      </w:r>
      <w:r>
        <w:rPr>
          <w:rFonts w:ascii="Arial Narrow" w:hAnsi="Arial Narrow"/>
          <w:b/>
          <w:sz w:val="24"/>
        </w:rPr>
        <w:t xml:space="preserve">Jurisdictional </w:t>
      </w:r>
      <w:r w:rsidRPr="00955844">
        <w:rPr>
          <w:rFonts w:ascii="Arial Narrow" w:hAnsi="Arial Narrow"/>
          <w:b/>
          <w:sz w:val="24"/>
        </w:rPr>
        <w:t>Findings</w:t>
      </w:r>
    </w:p>
    <w:p w14:paraId="5BABE178" w14:textId="77777777" w:rsidR="00955844" w:rsidRDefault="00955844" w:rsidP="00955844">
      <w:pPr>
        <w:tabs>
          <w:tab w:val="left" w:pos="720"/>
        </w:tabs>
        <w:rPr>
          <w:rFonts w:ascii="Arial Narrow" w:hAnsi="Arial Narrow"/>
          <w:sz w:val="24"/>
        </w:rPr>
      </w:pPr>
    </w:p>
    <w:p w14:paraId="6BF59CEC" w14:textId="77777777" w:rsidR="00955844" w:rsidRDefault="00955844" w:rsidP="00D73563">
      <w:pPr>
        <w:tabs>
          <w:tab w:val="left" w:pos="720"/>
        </w:tabs>
        <w:jc w:val="both"/>
        <w:rPr>
          <w:rFonts w:ascii="Arial Narrow" w:hAnsi="Arial Narrow"/>
          <w:sz w:val="24"/>
        </w:rPr>
      </w:pPr>
      <w:r>
        <w:rPr>
          <w:rFonts w:ascii="Arial Narrow" w:hAnsi="Arial Narrow"/>
          <w:sz w:val="24"/>
        </w:rPr>
        <w:tab/>
      </w:r>
      <w:r w:rsidRPr="00955844">
        <w:rPr>
          <w:rFonts w:ascii="Arial Narrow" w:hAnsi="Arial Narrow"/>
          <w:sz w:val="24"/>
        </w:rPr>
        <w:t>This Board finds that the recited facts are true and that it has the jurisdiction to consider, approve, and adopt this Ordinance.</w:t>
      </w:r>
    </w:p>
    <w:p w14:paraId="4891EBE4" w14:textId="77777777" w:rsidR="00955844" w:rsidRPr="00955844" w:rsidRDefault="00955844" w:rsidP="00955844">
      <w:pPr>
        <w:tabs>
          <w:tab w:val="left" w:pos="720"/>
        </w:tabs>
        <w:rPr>
          <w:rFonts w:ascii="Arial Narrow" w:hAnsi="Arial Narrow"/>
          <w:sz w:val="24"/>
        </w:rPr>
      </w:pPr>
    </w:p>
    <w:p w14:paraId="211361DF" w14:textId="77777777" w:rsidR="00955844" w:rsidRPr="00955844" w:rsidRDefault="00955844" w:rsidP="00955844">
      <w:pPr>
        <w:tabs>
          <w:tab w:val="left" w:pos="720"/>
        </w:tabs>
        <w:ind w:left="360"/>
        <w:rPr>
          <w:rFonts w:ascii="Arial Narrow" w:hAnsi="Arial Narrow"/>
          <w:b/>
          <w:sz w:val="24"/>
        </w:rPr>
      </w:pPr>
      <w:r w:rsidRPr="00955844">
        <w:rPr>
          <w:rFonts w:ascii="Arial Narrow" w:hAnsi="Arial Narrow"/>
          <w:b/>
          <w:sz w:val="24"/>
        </w:rPr>
        <w:t>Section 3.</w:t>
      </w:r>
      <w:r w:rsidRPr="00955844">
        <w:rPr>
          <w:rFonts w:ascii="Arial Narrow" w:hAnsi="Arial Narrow"/>
          <w:b/>
          <w:sz w:val="24"/>
        </w:rPr>
        <w:tab/>
        <w:t>Effective Date</w:t>
      </w:r>
    </w:p>
    <w:p w14:paraId="7F9E6BE5" w14:textId="77777777" w:rsidR="00955844" w:rsidRPr="00955844" w:rsidRDefault="00955844" w:rsidP="00955844">
      <w:pPr>
        <w:tabs>
          <w:tab w:val="left" w:pos="720"/>
        </w:tabs>
        <w:ind w:left="360"/>
        <w:rPr>
          <w:rFonts w:ascii="Arial Narrow" w:hAnsi="Arial Narrow"/>
          <w:sz w:val="24"/>
        </w:rPr>
      </w:pPr>
    </w:p>
    <w:p w14:paraId="7B9E1FC2" w14:textId="46ABF060" w:rsidR="00955844" w:rsidRDefault="00955844" w:rsidP="00D73563">
      <w:pPr>
        <w:tabs>
          <w:tab w:val="left" w:pos="720"/>
        </w:tabs>
        <w:jc w:val="both"/>
        <w:rPr>
          <w:rFonts w:ascii="Arial Narrow" w:hAnsi="Arial Narrow"/>
          <w:sz w:val="24"/>
        </w:rPr>
      </w:pPr>
      <w:r>
        <w:rPr>
          <w:rFonts w:ascii="Arial Narrow" w:hAnsi="Arial Narrow"/>
          <w:sz w:val="24"/>
        </w:rPr>
        <w:tab/>
      </w:r>
      <w:r w:rsidRPr="00955844">
        <w:rPr>
          <w:rFonts w:ascii="Arial Narrow" w:hAnsi="Arial Narrow"/>
          <w:sz w:val="24"/>
        </w:rPr>
        <w:t xml:space="preserve">This Ordinance shall take effect thirty days after its adoption </w:t>
      </w:r>
      <w:r w:rsidR="008168A3">
        <w:rPr>
          <w:rFonts w:ascii="Arial Narrow" w:hAnsi="Arial Narrow"/>
          <w:sz w:val="24"/>
        </w:rPr>
        <w:t>on the 18th</w:t>
      </w:r>
      <w:r w:rsidR="0060718A">
        <w:rPr>
          <w:rFonts w:ascii="Arial Narrow" w:hAnsi="Arial Narrow"/>
          <w:sz w:val="24"/>
        </w:rPr>
        <w:t xml:space="preserve"> day of April</w:t>
      </w:r>
      <w:r>
        <w:rPr>
          <w:rFonts w:ascii="Arial Narrow" w:hAnsi="Arial Narrow"/>
          <w:sz w:val="24"/>
        </w:rPr>
        <w:t xml:space="preserve"> 2020 </w:t>
      </w:r>
      <w:r w:rsidRPr="00955844">
        <w:rPr>
          <w:rFonts w:ascii="Arial Narrow" w:hAnsi="Arial Narrow"/>
          <w:sz w:val="24"/>
        </w:rPr>
        <w:t>and it shall remain in</w:t>
      </w:r>
      <w:r>
        <w:rPr>
          <w:rFonts w:ascii="Arial Narrow" w:hAnsi="Arial Narrow"/>
          <w:sz w:val="24"/>
        </w:rPr>
        <w:t xml:space="preserve"> full</w:t>
      </w:r>
      <w:r w:rsidRPr="00955844">
        <w:rPr>
          <w:rFonts w:ascii="Arial Narrow" w:hAnsi="Arial Narrow"/>
          <w:sz w:val="24"/>
        </w:rPr>
        <w:t xml:space="preserve"> force </w:t>
      </w:r>
      <w:r>
        <w:rPr>
          <w:rFonts w:ascii="Arial Narrow" w:hAnsi="Arial Narrow"/>
          <w:sz w:val="24"/>
        </w:rPr>
        <w:t>and effect until expressly rescinded</w:t>
      </w:r>
      <w:r w:rsidR="006767A1">
        <w:rPr>
          <w:rFonts w:ascii="Arial Narrow" w:hAnsi="Arial Narrow"/>
          <w:sz w:val="24"/>
        </w:rPr>
        <w:t>, and/or amended,</w:t>
      </w:r>
      <w:r>
        <w:rPr>
          <w:rFonts w:ascii="Arial Narrow" w:hAnsi="Arial Narrow"/>
          <w:sz w:val="24"/>
        </w:rPr>
        <w:t xml:space="preserve"> by the Authority’s Board</w:t>
      </w:r>
      <w:r w:rsidR="005E0032" w:rsidRPr="005E0032">
        <w:rPr>
          <w:rFonts w:ascii="Arial Narrow" w:hAnsi="Arial Narrow"/>
          <w:sz w:val="24"/>
        </w:rPr>
        <w:t xml:space="preserve"> of Directors</w:t>
      </w:r>
      <w:r>
        <w:rPr>
          <w:rFonts w:ascii="Arial Narrow" w:hAnsi="Arial Narrow"/>
          <w:sz w:val="24"/>
        </w:rPr>
        <w:t xml:space="preserve">. </w:t>
      </w:r>
      <w:r w:rsidRPr="00955844">
        <w:rPr>
          <w:rFonts w:ascii="Arial Narrow" w:hAnsi="Arial Narrow"/>
          <w:sz w:val="24"/>
        </w:rPr>
        <w:t xml:space="preserve"> </w:t>
      </w:r>
    </w:p>
    <w:p w14:paraId="7C354125" w14:textId="77777777" w:rsidR="00955844" w:rsidRDefault="00955844" w:rsidP="00955844">
      <w:pPr>
        <w:tabs>
          <w:tab w:val="left" w:pos="720"/>
        </w:tabs>
        <w:rPr>
          <w:rFonts w:ascii="Arial Narrow" w:hAnsi="Arial Narrow"/>
          <w:sz w:val="24"/>
        </w:rPr>
      </w:pPr>
    </w:p>
    <w:p w14:paraId="22112965" w14:textId="77777777" w:rsidR="00955844" w:rsidRPr="00955844" w:rsidRDefault="00955844" w:rsidP="00955844">
      <w:pPr>
        <w:tabs>
          <w:tab w:val="left" w:pos="720"/>
        </w:tabs>
        <w:ind w:left="360" w:hanging="360"/>
        <w:rPr>
          <w:rFonts w:ascii="Arial Narrow" w:hAnsi="Arial Narrow"/>
          <w:b/>
          <w:sz w:val="24"/>
        </w:rPr>
      </w:pPr>
      <w:r>
        <w:rPr>
          <w:rFonts w:ascii="Arial Narrow" w:hAnsi="Arial Narrow"/>
          <w:sz w:val="24"/>
        </w:rPr>
        <w:tab/>
      </w:r>
      <w:r w:rsidRPr="00955844">
        <w:rPr>
          <w:rFonts w:ascii="Arial Narrow" w:hAnsi="Arial Narrow"/>
          <w:b/>
          <w:sz w:val="24"/>
        </w:rPr>
        <w:t>Section 4.</w:t>
      </w:r>
      <w:r w:rsidRPr="00955844">
        <w:rPr>
          <w:rFonts w:ascii="Arial Narrow" w:hAnsi="Arial Narrow"/>
          <w:b/>
          <w:sz w:val="24"/>
        </w:rPr>
        <w:tab/>
        <w:t>Certification</w:t>
      </w:r>
      <w:r w:rsidRPr="00955844">
        <w:rPr>
          <w:rFonts w:ascii="Arial Narrow" w:hAnsi="Arial Narrow"/>
          <w:b/>
          <w:sz w:val="24"/>
        </w:rPr>
        <w:tab/>
      </w:r>
    </w:p>
    <w:p w14:paraId="076DD266" w14:textId="77777777" w:rsidR="00955844" w:rsidRDefault="00955844" w:rsidP="00955844">
      <w:pPr>
        <w:tabs>
          <w:tab w:val="left" w:pos="720"/>
        </w:tabs>
        <w:ind w:left="360" w:hanging="360"/>
        <w:rPr>
          <w:rFonts w:ascii="Arial Narrow" w:hAnsi="Arial Narrow"/>
          <w:sz w:val="24"/>
        </w:rPr>
      </w:pPr>
    </w:p>
    <w:p w14:paraId="1B2D4A34" w14:textId="3062C240" w:rsidR="00955844" w:rsidRDefault="00955844" w:rsidP="00955844">
      <w:pPr>
        <w:tabs>
          <w:tab w:val="left" w:pos="720"/>
        </w:tabs>
        <w:rPr>
          <w:rFonts w:ascii="Arial Narrow" w:hAnsi="Arial Narrow"/>
          <w:sz w:val="24"/>
        </w:rPr>
      </w:pPr>
      <w:r>
        <w:rPr>
          <w:rFonts w:ascii="Arial Narrow" w:hAnsi="Arial Narrow"/>
          <w:sz w:val="24"/>
        </w:rPr>
        <w:tab/>
      </w:r>
      <w:r w:rsidRPr="00955844">
        <w:rPr>
          <w:rFonts w:ascii="Arial Narrow" w:hAnsi="Arial Narrow"/>
          <w:sz w:val="24"/>
        </w:rPr>
        <w:t xml:space="preserve">The </w:t>
      </w:r>
      <w:r w:rsidR="0028736A">
        <w:rPr>
          <w:rFonts w:ascii="Arial Narrow" w:hAnsi="Arial Narrow"/>
          <w:sz w:val="24"/>
        </w:rPr>
        <w:t xml:space="preserve">Clerk </w:t>
      </w:r>
      <w:r w:rsidRPr="00955844">
        <w:rPr>
          <w:rFonts w:ascii="Arial Narrow" w:hAnsi="Arial Narrow"/>
          <w:sz w:val="24"/>
        </w:rPr>
        <w:t>of the Boar</w:t>
      </w:r>
      <w:r>
        <w:rPr>
          <w:rFonts w:ascii="Arial Narrow" w:hAnsi="Arial Narrow"/>
          <w:sz w:val="24"/>
        </w:rPr>
        <w:t xml:space="preserve">d of Directors shall certify </w:t>
      </w:r>
      <w:r w:rsidRPr="00955844">
        <w:rPr>
          <w:rFonts w:ascii="Arial Narrow" w:hAnsi="Arial Narrow"/>
          <w:sz w:val="24"/>
        </w:rPr>
        <w:t xml:space="preserve">the passage and adoption of this Ordinance and shall cause the same to be published </w:t>
      </w:r>
      <w:r>
        <w:rPr>
          <w:rFonts w:ascii="Arial Narrow" w:hAnsi="Arial Narrow"/>
          <w:sz w:val="24"/>
        </w:rPr>
        <w:t xml:space="preserve">in accordance with applicable </w:t>
      </w:r>
      <w:r w:rsidRPr="00955844">
        <w:rPr>
          <w:rFonts w:ascii="Arial Narrow" w:hAnsi="Arial Narrow"/>
          <w:sz w:val="24"/>
        </w:rPr>
        <w:t xml:space="preserve">law. </w:t>
      </w:r>
    </w:p>
    <w:p w14:paraId="44410BFE" w14:textId="728DD375" w:rsidR="00AE3383" w:rsidRDefault="00AE3383" w:rsidP="00955844">
      <w:pPr>
        <w:tabs>
          <w:tab w:val="left" w:pos="360"/>
        </w:tabs>
        <w:rPr>
          <w:rFonts w:ascii="Arial Narrow" w:hAnsi="Arial Narrow"/>
          <w:sz w:val="24"/>
        </w:rPr>
      </w:pPr>
    </w:p>
    <w:p w14:paraId="7C659A4B" w14:textId="0E75F1E2" w:rsidR="00955844" w:rsidRPr="00955844" w:rsidRDefault="00AE3383" w:rsidP="00955844">
      <w:pPr>
        <w:tabs>
          <w:tab w:val="left" w:pos="360"/>
        </w:tabs>
        <w:rPr>
          <w:rFonts w:ascii="Arial Narrow" w:hAnsi="Arial Narrow"/>
          <w:b/>
          <w:sz w:val="24"/>
        </w:rPr>
      </w:pPr>
      <w:r>
        <w:rPr>
          <w:rFonts w:ascii="Arial Narrow" w:hAnsi="Arial Narrow"/>
          <w:sz w:val="24"/>
        </w:rPr>
        <w:tab/>
      </w:r>
      <w:r w:rsidR="006542EA">
        <w:rPr>
          <w:rFonts w:ascii="Arial Narrow" w:hAnsi="Arial Narrow"/>
          <w:b/>
          <w:sz w:val="24"/>
        </w:rPr>
        <w:t>Section 5</w:t>
      </w:r>
      <w:r w:rsidR="00955844" w:rsidRPr="00955844">
        <w:rPr>
          <w:rFonts w:ascii="Arial Narrow" w:hAnsi="Arial Narrow"/>
          <w:b/>
          <w:sz w:val="24"/>
        </w:rPr>
        <w:t>.</w:t>
      </w:r>
      <w:r w:rsidR="00955844" w:rsidRPr="00955844">
        <w:rPr>
          <w:rFonts w:ascii="Arial Narrow" w:hAnsi="Arial Narrow"/>
          <w:b/>
          <w:sz w:val="24"/>
        </w:rPr>
        <w:tab/>
        <w:t xml:space="preserve">Definitions </w:t>
      </w:r>
    </w:p>
    <w:p w14:paraId="60DD3631" w14:textId="77777777" w:rsidR="00955844" w:rsidRPr="00955844" w:rsidRDefault="00955844" w:rsidP="00955844">
      <w:pPr>
        <w:tabs>
          <w:tab w:val="left" w:pos="720"/>
        </w:tabs>
        <w:rPr>
          <w:rFonts w:ascii="Arial Narrow" w:hAnsi="Arial Narrow"/>
          <w:b/>
          <w:sz w:val="24"/>
        </w:rPr>
      </w:pPr>
    </w:p>
    <w:p w14:paraId="2174D4E3" w14:textId="77777777" w:rsidR="00955844" w:rsidRPr="00955844" w:rsidRDefault="00955844" w:rsidP="00955844">
      <w:pPr>
        <w:tabs>
          <w:tab w:val="left" w:pos="720"/>
        </w:tabs>
        <w:rPr>
          <w:rFonts w:ascii="Arial Narrow" w:hAnsi="Arial Narrow"/>
          <w:sz w:val="24"/>
        </w:rPr>
      </w:pPr>
      <w:r w:rsidRPr="00955844">
        <w:rPr>
          <w:rFonts w:ascii="Arial Narrow" w:hAnsi="Arial Narrow"/>
          <w:b/>
          <w:sz w:val="24"/>
        </w:rPr>
        <w:tab/>
      </w:r>
      <w:r w:rsidRPr="00955844">
        <w:rPr>
          <w:rFonts w:ascii="Arial Narrow" w:hAnsi="Arial Narrow"/>
          <w:sz w:val="24"/>
        </w:rPr>
        <w:t>As used in this Ordinance, the following terms shall have the meanings stated below:</w:t>
      </w:r>
    </w:p>
    <w:p w14:paraId="1A17CF33" w14:textId="77777777" w:rsidR="00955844" w:rsidRPr="00955844" w:rsidRDefault="00955844" w:rsidP="00955844">
      <w:pPr>
        <w:tabs>
          <w:tab w:val="left" w:pos="720"/>
        </w:tabs>
        <w:rPr>
          <w:rFonts w:ascii="Arial Narrow" w:hAnsi="Arial Narrow"/>
          <w:sz w:val="24"/>
        </w:rPr>
      </w:pPr>
    </w:p>
    <w:p w14:paraId="1E749CFD" w14:textId="77777777" w:rsidR="00955844" w:rsidRPr="00955844" w:rsidRDefault="00955844" w:rsidP="00955844">
      <w:pPr>
        <w:pStyle w:val="ListParagraph"/>
        <w:numPr>
          <w:ilvl w:val="0"/>
          <w:numId w:val="20"/>
        </w:numPr>
        <w:tabs>
          <w:tab w:val="left" w:pos="720"/>
        </w:tabs>
        <w:jc w:val="both"/>
        <w:rPr>
          <w:rFonts w:ascii="Arial Narrow" w:hAnsi="Arial Narrow"/>
        </w:rPr>
      </w:pPr>
      <w:r w:rsidRPr="006542EA">
        <w:rPr>
          <w:rFonts w:ascii="Arial Narrow" w:hAnsi="Arial Narrow"/>
          <w:b/>
        </w:rPr>
        <w:t>“Authority”</w:t>
      </w:r>
      <w:r w:rsidRPr="00955844">
        <w:rPr>
          <w:rFonts w:ascii="Arial Narrow" w:hAnsi="Arial Narrow"/>
        </w:rPr>
        <w:t xml:space="preserve"> shall mean and refer to the Indian Wells Valley Groundwater Authority. </w:t>
      </w:r>
    </w:p>
    <w:p w14:paraId="7AB757FE" w14:textId="77777777" w:rsidR="00955844" w:rsidRPr="00955844" w:rsidRDefault="00955844" w:rsidP="00955844">
      <w:pPr>
        <w:pStyle w:val="ListParagraph"/>
        <w:tabs>
          <w:tab w:val="left" w:pos="720"/>
        </w:tabs>
        <w:ind w:left="1080"/>
        <w:jc w:val="both"/>
        <w:rPr>
          <w:rFonts w:ascii="Arial Narrow" w:hAnsi="Arial Narrow"/>
        </w:rPr>
      </w:pPr>
    </w:p>
    <w:p w14:paraId="66B7B36B" w14:textId="77777777" w:rsidR="00955844" w:rsidRDefault="00955844" w:rsidP="00955844">
      <w:pPr>
        <w:pStyle w:val="ListParagraph"/>
        <w:numPr>
          <w:ilvl w:val="0"/>
          <w:numId w:val="20"/>
        </w:numPr>
        <w:tabs>
          <w:tab w:val="left" w:pos="720"/>
        </w:tabs>
        <w:jc w:val="both"/>
        <w:rPr>
          <w:rFonts w:ascii="Arial Narrow" w:hAnsi="Arial Narrow"/>
        </w:rPr>
      </w:pPr>
      <w:r w:rsidRPr="006542EA">
        <w:rPr>
          <w:rFonts w:ascii="Arial Narrow" w:hAnsi="Arial Narrow"/>
          <w:b/>
        </w:rPr>
        <w:t>“Basin”</w:t>
      </w:r>
      <w:r w:rsidRPr="00955844">
        <w:rPr>
          <w:rFonts w:ascii="Arial Narrow" w:hAnsi="Arial Narrow"/>
        </w:rPr>
        <w:t xml:space="preserve"> shal</w:t>
      </w:r>
      <w:r>
        <w:rPr>
          <w:rFonts w:ascii="Arial Narrow" w:hAnsi="Arial Narrow"/>
        </w:rPr>
        <w:t xml:space="preserve">l mean and refer to the Indian Wells Valley Groundwater Basin which is designated in DWR Bulletin 118 as Basin No. 6-54. </w:t>
      </w:r>
    </w:p>
    <w:p w14:paraId="3E19B396" w14:textId="77777777" w:rsidR="00E521FA" w:rsidRPr="00E521FA" w:rsidRDefault="00E521FA" w:rsidP="00E521FA">
      <w:pPr>
        <w:pStyle w:val="ListParagraph"/>
        <w:rPr>
          <w:rFonts w:ascii="Arial Narrow" w:hAnsi="Arial Narrow"/>
        </w:rPr>
      </w:pPr>
    </w:p>
    <w:p w14:paraId="1B2D90D3" w14:textId="2B04E62F" w:rsidR="00E521FA" w:rsidRPr="00E521FA" w:rsidRDefault="00E521FA" w:rsidP="00E521FA">
      <w:pPr>
        <w:pStyle w:val="ListParagraph"/>
        <w:numPr>
          <w:ilvl w:val="0"/>
          <w:numId w:val="20"/>
        </w:numPr>
        <w:tabs>
          <w:tab w:val="left" w:pos="720"/>
        </w:tabs>
        <w:jc w:val="both"/>
        <w:rPr>
          <w:rFonts w:ascii="Arial Narrow" w:hAnsi="Arial Narrow"/>
        </w:rPr>
      </w:pPr>
      <w:r w:rsidRPr="00C70277">
        <w:rPr>
          <w:rFonts w:ascii="Arial Narrow" w:hAnsi="Arial Narrow"/>
          <w:b/>
        </w:rPr>
        <w:t>“De Minimis Extractor”</w:t>
      </w:r>
      <w:r w:rsidRPr="00C70277">
        <w:rPr>
          <w:rFonts w:ascii="Arial Narrow" w:hAnsi="Arial Narrow"/>
        </w:rPr>
        <w:t xml:space="preserve"> shall mean and refer to any person who extracts, for domestic purposes, two acre-feet or less per year. </w:t>
      </w:r>
    </w:p>
    <w:p w14:paraId="306AEB5C" w14:textId="77777777" w:rsidR="00955844" w:rsidRPr="00955844" w:rsidRDefault="00955844" w:rsidP="00955844">
      <w:pPr>
        <w:pStyle w:val="ListParagraph"/>
        <w:tabs>
          <w:tab w:val="left" w:pos="720"/>
        </w:tabs>
        <w:ind w:left="1080"/>
        <w:jc w:val="both"/>
        <w:rPr>
          <w:rFonts w:ascii="Arial Narrow" w:hAnsi="Arial Narrow"/>
        </w:rPr>
      </w:pPr>
    </w:p>
    <w:p w14:paraId="10D3F9F2" w14:textId="77777777" w:rsidR="00955844" w:rsidRPr="00955844" w:rsidRDefault="00955844" w:rsidP="00955844">
      <w:pPr>
        <w:pStyle w:val="ListParagraph"/>
        <w:numPr>
          <w:ilvl w:val="0"/>
          <w:numId w:val="20"/>
        </w:numPr>
        <w:tabs>
          <w:tab w:val="left" w:pos="720"/>
        </w:tabs>
        <w:jc w:val="both"/>
        <w:rPr>
          <w:rFonts w:ascii="Arial Narrow" w:hAnsi="Arial Narrow"/>
        </w:rPr>
      </w:pPr>
      <w:r w:rsidRPr="006542EA">
        <w:rPr>
          <w:rFonts w:ascii="Arial Narrow" w:eastAsia="Calibri" w:hAnsi="Arial Narrow"/>
          <w:b/>
        </w:rPr>
        <w:t>“Extraction”</w:t>
      </w:r>
      <w:r w:rsidRPr="00955844">
        <w:rPr>
          <w:rFonts w:ascii="Arial Narrow" w:eastAsia="Calibri" w:hAnsi="Arial Narrow"/>
        </w:rPr>
        <w:t xml:space="preserve"> shall mean and refer to the act of obtaining groundwater by pumping or other controlled means.</w:t>
      </w:r>
    </w:p>
    <w:p w14:paraId="2F28845E" w14:textId="77777777" w:rsidR="00955844" w:rsidRPr="00955844" w:rsidRDefault="00955844" w:rsidP="00955844">
      <w:pPr>
        <w:pStyle w:val="ListParagraph"/>
        <w:jc w:val="both"/>
        <w:rPr>
          <w:rFonts w:ascii="Arial Narrow" w:hAnsi="Arial Narrow"/>
        </w:rPr>
      </w:pPr>
    </w:p>
    <w:p w14:paraId="406AE09E" w14:textId="77777777" w:rsidR="00955844" w:rsidRPr="00C70277" w:rsidRDefault="00955844" w:rsidP="00955844">
      <w:pPr>
        <w:pStyle w:val="ListParagraph"/>
        <w:numPr>
          <w:ilvl w:val="0"/>
          <w:numId w:val="20"/>
        </w:numPr>
        <w:tabs>
          <w:tab w:val="left" w:pos="720"/>
        </w:tabs>
        <w:jc w:val="both"/>
        <w:rPr>
          <w:rFonts w:ascii="Arial Narrow" w:hAnsi="Arial Narrow"/>
        </w:rPr>
      </w:pPr>
      <w:r w:rsidRPr="006542EA">
        <w:rPr>
          <w:rFonts w:ascii="Arial Narrow" w:eastAsia="Calibri" w:hAnsi="Arial Narrow"/>
          <w:b/>
        </w:rPr>
        <w:t>“Extraction Facility”</w:t>
      </w:r>
      <w:r w:rsidRPr="00955844">
        <w:rPr>
          <w:rFonts w:ascii="Arial Narrow" w:eastAsia="Calibri" w:hAnsi="Arial Narrow"/>
        </w:rPr>
        <w:t xml:space="preserve"> shall mean and refer to any device or method </w:t>
      </w:r>
      <w:r w:rsidR="00F2500D">
        <w:rPr>
          <w:rFonts w:ascii="Arial Narrow" w:eastAsia="Calibri" w:hAnsi="Arial Narrow"/>
        </w:rPr>
        <w:t xml:space="preserve">used </w:t>
      </w:r>
      <w:r w:rsidRPr="00955844">
        <w:rPr>
          <w:rFonts w:ascii="Arial Narrow" w:eastAsia="Calibri" w:hAnsi="Arial Narrow"/>
        </w:rPr>
        <w:t xml:space="preserve">(e.g. water well) for the extraction of groundwater within </w:t>
      </w:r>
      <w:r w:rsidR="00F2500D">
        <w:rPr>
          <w:rFonts w:ascii="Arial Narrow" w:eastAsia="Calibri" w:hAnsi="Arial Narrow"/>
        </w:rPr>
        <w:t>the</w:t>
      </w:r>
      <w:r w:rsidR="0000430B">
        <w:rPr>
          <w:rFonts w:ascii="Arial Narrow" w:eastAsia="Calibri" w:hAnsi="Arial Narrow"/>
        </w:rPr>
        <w:t xml:space="preserve"> </w:t>
      </w:r>
      <w:r w:rsidR="00F2500D">
        <w:rPr>
          <w:rFonts w:ascii="Arial Narrow" w:eastAsia="Calibri" w:hAnsi="Arial Narrow"/>
        </w:rPr>
        <w:t>B</w:t>
      </w:r>
      <w:r w:rsidRPr="00955844">
        <w:rPr>
          <w:rFonts w:ascii="Arial Narrow" w:eastAsia="Calibri" w:hAnsi="Arial Narrow"/>
        </w:rPr>
        <w:t>asin.</w:t>
      </w:r>
    </w:p>
    <w:p w14:paraId="4B7E3E6B" w14:textId="77777777" w:rsidR="000E2FE2" w:rsidRPr="00E521FA" w:rsidRDefault="000E2FE2" w:rsidP="00E521FA">
      <w:pPr>
        <w:tabs>
          <w:tab w:val="left" w:pos="720"/>
        </w:tabs>
        <w:jc w:val="both"/>
        <w:rPr>
          <w:rFonts w:ascii="Arial Narrow" w:hAnsi="Arial Narrow"/>
        </w:rPr>
      </w:pPr>
    </w:p>
    <w:p w14:paraId="452D5FB8" w14:textId="77777777" w:rsidR="00955844" w:rsidRPr="00955844" w:rsidRDefault="00955844" w:rsidP="00955844">
      <w:pPr>
        <w:pStyle w:val="ListParagraph"/>
        <w:numPr>
          <w:ilvl w:val="0"/>
          <w:numId w:val="20"/>
        </w:numPr>
        <w:tabs>
          <w:tab w:val="left" w:pos="720"/>
        </w:tabs>
        <w:jc w:val="both"/>
        <w:rPr>
          <w:rFonts w:ascii="Arial Narrow" w:hAnsi="Arial Narrow"/>
        </w:rPr>
      </w:pPr>
      <w:r w:rsidRPr="006542EA">
        <w:rPr>
          <w:rFonts w:ascii="Arial Narrow" w:eastAsia="Calibri" w:hAnsi="Arial Narrow"/>
          <w:b/>
        </w:rPr>
        <w:t>“Groundwater”</w:t>
      </w:r>
      <w:r w:rsidRPr="00955844">
        <w:rPr>
          <w:rFonts w:ascii="Arial Narrow" w:eastAsia="Calibri" w:hAnsi="Arial Narrow"/>
        </w:rPr>
        <w:t xml:space="preserve"> shall mean and refer to any and all waters found beneath the surface of the earth.</w:t>
      </w:r>
    </w:p>
    <w:p w14:paraId="78BDEF4E" w14:textId="77777777" w:rsidR="00955844" w:rsidRPr="00955844" w:rsidRDefault="00955844" w:rsidP="00955844">
      <w:pPr>
        <w:pStyle w:val="ListParagraph"/>
        <w:jc w:val="both"/>
        <w:rPr>
          <w:rFonts w:ascii="Arial Narrow" w:hAnsi="Arial Narrow"/>
        </w:rPr>
      </w:pPr>
    </w:p>
    <w:p w14:paraId="29927EE5" w14:textId="0797BF10" w:rsidR="00201A96" w:rsidRDefault="00201A96" w:rsidP="00C70277">
      <w:pPr>
        <w:pStyle w:val="ListParagraph"/>
        <w:numPr>
          <w:ilvl w:val="0"/>
          <w:numId w:val="20"/>
        </w:numPr>
        <w:rPr>
          <w:rFonts w:ascii="Arial Narrow" w:hAnsi="Arial Narrow"/>
        </w:rPr>
      </w:pPr>
      <w:r w:rsidRPr="00C70277">
        <w:rPr>
          <w:rFonts w:ascii="Arial Narrow" w:hAnsi="Arial Narrow"/>
          <w:b/>
        </w:rPr>
        <w:t>“Groundwater Extractor”</w:t>
      </w:r>
      <w:r w:rsidRPr="00201A96">
        <w:rPr>
          <w:rFonts w:ascii="Arial Narrow" w:hAnsi="Arial Narrow"/>
        </w:rPr>
        <w:t xml:space="preserve"> shall mean and refer to a person who operates a groundwater </w:t>
      </w:r>
      <w:r w:rsidR="008817CF">
        <w:rPr>
          <w:rFonts w:ascii="Arial Narrow" w:hAnsi="Arial Narrow"/>
        </w:rPr>
        <w:t>E</w:t>
      </w:r>
      <w:r w:rsidRPr="00201A96">
        <w:rPr>
          <w:rFonts w:ascii="Arial Narrow" w:hAnsi="Arial Narrow"/>
        </w:rPr>
        <w:t xml:space="preserve">xtraction </w:t>
      </w:r>
      <w:r w:rsidR="008817CF">
        <w:rPr>
          <w:rFonts w:ascii="Arial Narrow" w:hAnsi="Arial Narrow"/>
        </w:rPr>
        <w:t>F</w:t>
      </w:r>
      <w:r w:rsidRPr="00201A96">
        <w:rPr>
          <w:rFonts w:ascii="Arial Narrow" w:hAnsi="Arial Narrow"/>
        </w:rPr>
        <w:t xml:space="preserve">acility.  The owner of land upon which a groundwater Extraction Facility </w:t>
      </w:r>
      <w:r w:rsidR="00661343">
        <w:rPr>
          <w:rFonts w:ascii="Arial Narrow" w:hAnsi="Arial Narrow"/>
        </w:rPr>
        <w:t xml:space="preserve">is situated </w:t>
      </w:r>
      <w:r w:rsidRPr="00201A96">
        <w:rPr>
          <w:rFonts w:ascii="Arial Narrow" w:hAnsi="Arial Narrow"/>
        </w:rPr>
        <w:t xml:space="preserve">shall be conclusively presumed to be the operator unless a satisfactory showing is made to the Authority that the </w:t>
      </w:r>
      <w:r w:rsidR="00661343">
        <w:rPr>
          <w:rFonts w:ascii="Arial Narrow" w:hAnsi="Arial Narrow"/>
        </w:rPr>
        <w:t>Extraction F</w:t>
      </w:r>
      <w:r w:rsidRPr="00201A96">
        <w:rPr>
          <w:rFonts w:ascii="Arial Narrow" w:hAnsi="Arial Narrow"/>
        </w:rPr>
        <w:t>acility is operated by some person</w:t>
      </w:r>
      <w:r w:rsidR="008817CF">
        <w:rPr>
          <w:rFonts w:ascii="Arial Narrow" w:hAnsi="Arial Narrow"/>
        </w:rPr>
        <w:t xml:space="preserve"> other than the owner</w:t>
      </w:r>
      <w:r w:rsidRPr="00201A96">
        <w:rPr>
          <w:rFonts w:ascii="Arial Narrow" w:hAnsi="Arial Narrow"/>
        </w:rPr>
        <w:t>.</w:t>
      </w:r>
    </w:p>
    <w:p w14:paraId="4C260192" w14:textId="77777777" w:rsidR="00B352D1" w:rsidRPr="00B352D1" w:rsidRDefault="00B352D1" w:rsidP="00B352D1">
      <w:pPr>
        <w:pStyle w:val="ListParagraph"/>
        <w:rPr>
          <w:rFonts w:ascii="Arial Narrow" w:hAnsi="Arial Narrow"/>
        </w:rPr>
      </w:pPr>
    </w:p>
    <w:p w14:paraId="7B92DC9A" w14:textId="2181372E" w:rsidR="00B352D1" w:rsidRPr="008168A3" w:rsidRDefault="00B352D1" w:rsidP="00C70277">
      <w:pPr>
        <w:pStyle w:val="ListParagraph"/>
        <w:numPr>
          <w:ilvl w:val="0"/>
          <w:numId w:val="20"/>
        </w:numPr>
        <w:rPr>
          <w:rFonts w:ascii="Arial Narrow" w:hAnsi="Arial Narrow"/>
        </w:rPr>
      </w:pPr>
      <w:r w:rsidRPr="008168A3">
        <w:rPr>
          <w:rFonts w:ascii="Arial Narrow" w:hAnsi="Arial Narrow"/>
          <w:b/>
        </w:rPr>
        <w:t>“Groundwater Well Flowmeter Standards”</w:t>
      </w:r>
      <w:r w:rsidRPr="008168A3">
        <w:rPr>
          <w:rFonts w:ascii="Arial Narrow" w:hAnsi="Arial Narrow"/>
        </w:rPr>
        <w:t xml:space="preserve"> shall mean</w:t>
      </w:r>
      <w:bookmarkStart w:id="0" w:name="_GoBack"/>
      <w:bookmarkEnd w:id="0"/>
      <w:r w:rsidRPr="008168A3">
        <w:rPr>
          <w:rFonts w:ascii="Arial Narrow" w:hAnsi="Arial Narrow"/>
        </w:rPr>
        <w:t xml:space="preserve"> and refer to </w:t>
      </w:r>
      <w:r w:rsidR="008168A3" w:rsidRPr="008168A3">
        <w:rPr>
          <w:rFonts w:ascii="Arial Narrow" w:hAnsi="Arial Narrow"/>
        </w:rPr>
        <w:t>the Authority</w:t>
      </w:r>
      <w:r w:rsidR="008817CF">
        <w:rPr>
          <w:rFonts w:ascii="Arial Narrow" w:hAnsi="Arial Narrow"/>
        </w:rPr>
        <w:t>’s</w:t>
      </w:r>
      <w:r w:rsidR="008168A3" w:rsidRPr="008168A3">
        <w:rPr>
          <w:rFonts w:ascii="Arial Narrow" w:hAnsi="Arial Narrow"/>
        </w:rPr>
        <w:t xml:space="preserve"> adopted standards setting forth meter specifications and containing information from meter manufacture</w:t>
      </w:r>
      <w:r w:rsidR="00503927">
        <w:rPr>
          <w:rFonts w:ascii="Arial Narrow" w:hAnsi="Arial Narrow"/>
        </w:rPr>
        <w:t>r</w:t>
      </w:r>
      <w:r w:rsidR="008168A3" w:rsidRPr="008168A3">
        <w:rPr>
          <w:rFonts w:ascii="Arial Narrow" w:hAnsi="Arial Narrow"/>
        </w:rPr>
        <w:t xml:space="preserve">s, distributors, installers and accuracy testers. </w:t>
      </w:r>
    </w:p>
    <w:p w14:paraId="741ADEE5" w14:textId="77777777" w:rsidR="00201A96" w:rsidRPr="00C70277" w:rsidRDefault="00201A96" w:rsidP="00C70277">
      <w:pPr>
        <w:pStyle w:val="ListParagraph"/>
        <w:rPr>
          <w:rFonts w:ascii="Arial Narrow" w:hAnsi="Arial Narrow"/>
        </w:rPr>
      </w:pPr>
    </w:p>
    <w:p w14:paraId="45E5F0E0" w14:textId="2FA02CD4" w:rsidR="00201A96" w:rsidRPr="00C70277" w:rsidRDefault="00201A96" w:rsidP="00C70277">
      <w:pPr>
        <w:pStyle w:val="ListParagraph"/>
        <w:numPr>
          <w:ilvl w:val="0"/>
          <w:numId w:val="20"/>
        </w:numPr>
        <w:rPr>
          <w:rFonts w:ascii="Arial Narrow" w:hAnsi="Arial Narrow"/>
          <w:b/>
        </w:rPr>
      </w:pPr>
      <w:r w:rsidRPr="008168A3">
        <w:rPr>
          <w:rFonts w:ascii="Arial Narrow" w:hAnsi="Arial Narrow"/>
          <w:b/>
        </w:rPr>
        <w:t xml:space="preserve">“Hour Meter” </w:t>
      </w:r>
      <w:r w:rsidRPr="008168A3">
        <w:rPr>
          <w:rFonts w:ascii="Arial Narrow" w:hAnsi="Arial Narrow"/>
        </w:rPr>
        <w:t>shall mean and refer to a manufactured instrument for accurately m</w:t>
      </w:r>
      <w:r w:rsidR="003E575F" w:rsidRPr="008168A3">
        <w:rPr>
          <w:rFonts w:ascii="Arial Narrow" w:hAnsi="Arial Narrow"/>
        </w:rPr>
        <w:t>easurin</w:t>
      </w:r>
      <w:r w:rsidR="008168A3" w:rsidRPr="008168A3">
        <w:rPr>
          <w:rFonts w:ascii="Arial Narrow" w:hAnsi="Arial Narrow"/>
        </w:rPr>
        <w:t>g and recording elapsed pumping times in hours and tenths of an hour</w:t>
      </w:r>
      <w:r w:rsidR="008168A3">
        <w:rPr>
          <w:rFonts w:ascii="Arial Narrow" w:hAnsi="Arial Narrow"/>
        </w:rPr>
        <w:t xml:space="preserve">. </w:t>
      </w:r>
      <w:r w:rsidR="003E575F" w:rsidRPr="003E575F">
        <w:rPr>
          <w:rFonts w:ascii="Arial Narrow" w:hAnsi="Arial Narrow"/>
        </w:rPr>
        <w:t xml:space="preserve"> </w:t>
      </w:r>
    </w:p>
    <w:p w14:paraId="6241B6EE" w14:textId="77777777" w:rsidR="00D73563" w:rsidRPr="00E521FA" w:rsidRDefault="00D73563" w:rsidP="00E521FA">
      <w:pPr>
        <w:rPr>
          <w:rFonts w:ascii="Arial Narrow" w:hAnsi="Arial Narrow"/>
        </w:rPr>
      </w:pPr>
    </w:p>
    <w:p w14:paraId="0E13BA0E" w14:textId="77777777" w:rsidR="00D73563" w:rsidRPr="00955844" w:rsidRDefault="00D73563" w:rsidP="00955844">
      <w:pPr>
        <w:pStyle w:val="ListParagraph"/>
        <w:numPr>
          <w:ilvl w:val="0"/>
          <w:numId w:val="20"/>
        </w:numPr>
        <w:tabs>
          <w:tab w:val="left" w:pos="720"/>
        </w:tabs>
        <w:jc w:val="both"/>
        <w:rPr>
          <w:rFonts w:ascii="Arial Narrow" w:hAnsi="Arial Narrow"/>
        </w:rPr>
      </w:pPr>
      <w:r>
        <w:rPr>
          <w:rFonts w:ascii="Arial Narrow" w:hAnsi="Arial Narrow"/>
          <w:b/>
        </w:rPr>
        <w:t>“</w:t>
      </w:r>
      <w:r w:rsidR="00955844" w:rsidRPr="00D73563">
        <w:rPr>
          <w:rFonts w:ascii="Arial Narrow" w:hAnsi="Arial Narrow"/>
          <w:b/>
        </w:rPr>
        <w:t>Metering Equipment</w:t>
      </w:r>
      <w:r>
        <w:rPr>
          <w:rFonts w:ascii="Arial Narrow" w:hAnsi="Arial Narrow"/>
          <w:b/>
        </w:rPr>
        <w:t xml:space="preserve">” </w:t>
      </w:r>
      <w:r>
        <w:rPr>
          <w:rFonts w:ascii="Arial Narrow" w:hAnsi="Arial Narrow"/>
        </w:rPr>
        <w:t xml:space="preserve">shall mean and refer to both the primary and secondary metering equipment used to record extractions by an Extraction Facility.  </w:t>
      </w:r>
    </w:p>
    <w:p w14:paraId="25D56CA6" w14:textId="77777777" w:rsidR="00955844" w:rsidRPr="00955844" w:rsidRDefault="00955844" w:rsidP="00C70277"/>
    <w:p w14:paraId="07B5F3AD" w14:textId="77777777" w:rsidR="00955844" w:rsidRPr="00E521FA" w:rsidRDefault="00955844" w:rsidP="00955844">
      <w:pPr>
        <w:pStyle w:val="ListParagraph"/>
        <w:numPr>
          <w:ilvl w:val="0"/>
          <w:numId w:val="20"/>
        </w:numPr>
        <w:tabs>
          <w:tab w:val="left" w:pos="720"/>
        </w:tabs>
        <w:rPr>
          <w:rFonts w:ascii="Arial Narrow" w:hAnsi="Arial Narrow"/>
        </w:rPr>
      </w:pPr>
      <w:r w:rsidRPr="006542EA">
        <w:rPr>
          <w:rFonts w:ascii="Arial Narrow" w:eastAsia="Calibri" w:hAnsi="Arial Narrow"/>
          <w:b/>
        </w:rPr>
        <w:t>“Person”</w:t>
      </w:r>
      <w:r w:rsidRPr="00955844">
        <w:rPr>
          <w:rFonts w:ascii="Arial Narrow" w:eastAsia="Calibri" w:hAnsi="Arial Narrow"/>
        </w:rPr>
        <w:t xml:space="preserve"> shall mean and refer to any person, firm, association, organization, partnership, business trust, corporation, limited liability company or company.  </w:t>
      </w:r>
    </w:p>
    <w:p w14:paraId="3DEE39B2" w14:textId="77777777" w:rsidR="00E521FA" w:rsidRPr="00E521FA" w:rsidRDefault="00E521FA" w:rsidP="00E521FA">
      <w:pPr>
        <w:pStyle w:val="ListParagraph"/>
        <w:rPr>
          <w:rFonts w:ascii="Arial Narrow" w:hAnsi="Arial Narrow"/>
        </w:rPr>
      </w:pPr>
    </w:p>
    <w:p w14:paraId="78C3E813" w14:textId="77777777" w:rsidR="00E521FA" w:rsidRDefault="00E521FA" w:rsidP="00E521FA">
      <w:pPr>
        <w:pStyle w:val="ListParagraph"/>
        <w:numPr>
          <w:ilvl w:val="0"/>
          <w:numId w:val="20"/>
        </w:numPr>
        <w:rPr>
          <w:rFonts w:ascii="Arial Narrow" w:hAnsi="Arial Narrow"/>
        </w:rPr>
      </w:pPr>
      <w:r w:rsidRPr="00E521FA">
        <w:rPr>
          <w:rFonts w:ascii="Arial Narrow" w:hAnsi="Arial Narrow"/>
          <w:b/>
        </w:rPr>
        <w:t>“Water Meter”</w:t>
      </w:r>
      <w:r w:rsidRPr="00E521FA">
        <w:rPr>
          <w:rFonts w:ascii="Arial Narrow" w:hAnsi="Arial Narrow"/>
        </w:rPr>
        <w:t xml:space="preserve"> shall mean and refer to a manufactured instrument for accurately measuring and recording the flow of water in a pipeline.</w:t>
      </w:r>
    </w:p>
    <w:p w14:paraId="11D4262B" w14:textId="77777777" w:rsidR="00E521FA" w:rsidRPr="00E521FA" w:rsidRDefault="00E521FA" w:rsidP="00E521FA">
      <w:pPr>
        <w:rPr>
          <w:rFonts w:ascii="Arial Narrow" w:hAnsi="Arial Narrow"/>
        </w:rPr>
      </w:pPr>
    </w:p>
    <w:p w14:paraId="37868021" w14:textId="7C1FA159" w:rsidR="00E521FA" w:rsidRPr="00C10F14" w:rsidRDefault="00E521FA" w:rsidP="00955844">
      <w:pPr>
        <w:pStyle w:val="ListParagraph"/>
        <w:numPr>
          <w:ilvl w:val="0"/>
          <w:numId w:val="20"/>
        </w:numPr>
        <w:tabs>
          <w:tab w:val="left" w:pos="720"/>
        </w:tabs>
        <w:rPr>
          <w:rFonts w:ascii="Arial Narrow" w:hAnsi="Arial Narrow"/>
        </w:rPr>
      </w:pPr>
      <w:r w:rsidRPr="00E521FA">
        <w:rPr>
          <w:rFonts w:ascii="Arial Narrow" w:hAnsi="Arial Narrow"/>
          <w:b/>
        </w:rPr>
        <w:t>“Water Year”</w:t>
      </w:r>
      <w:r>
        <w:rPr>
          <w:rFonts w:ascii="Arial Narrow" w:hAnsi="Arial Narrow"/>
        </w:rPr>
        <w:t xml:space="preserve"> shall mean and refer to the period from October 1 through the following September 30, inclusive. </w:t>
      </w:r>
    </w:p>
    <w:p w14:paraId="5DCD2013" w14:textId="77777777" w:rsidR="00AE3383" w:rsidRDefault="00AE3383" w:rsidP="00955844">
      <w:pPr>
        <w:tabs>
          <w:tab w:val="left" w:pos="720"/>
        </w:tabs>
        <w:rPr>
          <w:rFonts w:ascii="Arial Narrow" w:hAnsi="Arial Narrow"/>
          <w:b/>
          <w:sz w:val="16"/>
          <w:szCs w:val="16"/>
        </w:rPr>
      </w:pPr>
    </w:p>
    <w:p w14:paraId="215462DA" w14:textId="77777777" w:rsidR="00AE3383" w:rsidRPr="00FC6FA9" w:rsidRDefault="00AE3383" w:rsidP="00955844">
      <w:pPr>
        <w:tabs>
          <w:tab w:val="left" w:pos="720"/>
        </w:tabs>
        <w:rPr>
          <w:rFonts w:ascii="Arial Narrow" w:hAnsi="Arial Narrow"/>
          <w:b/>
          <w:sz w:val="16"/>
          <w:szCs w:val="16"/>
        </w:rPr>
      </w:pPr>
    </w:p>
    <w:p w14:paraId="61F37A88" w14:textId="77777777" w:rsidR="00955844" w:rsidRPr="0060718A" w:rsidRDefault="00955844" w:rsidP="002F79CB">
      <w:pPr>
        <w:tabs>
          <w:tab w:val="left" w:pos="720"/>
        </w:tabs>
        <w:rPr>
          <w:rFonts w:ascii="Arial Narrow" w:hAnsi="Arial Narrow"/>
          <w:b/>
          <w:sz w:val="24"/>
        </w:rPr>
      </w:pPr>
      <w:r w:rsidRPr="0060718A">
        <w:rPr>
          <w:rFonts w:ascii="Arial Narrow" w:hAnsi="Arial Narrow"/>
          <w:b/>
          <w:sz w:val="24"/>
        </w:rPr>
        <w:t>ARTICLE 2.</w:t>
      </w:r>
      <w:r w:rsidRPr="0060718A">
        <w:rPr>
          <w:rFonts w:ascii="Arial Narrow" w:hAnsi="Arial Narrow"/>
          <w:b/>
          <w:sz w:val="24"/>
        </w:rPr>
        <w:tab/>
        <w:t>INSTALLATION AND USE OF METERING EQUIPMENT</w:t>
      </w:r>
    </w:p>
    <w:p w14:paraId="54B09BA1" w14:textId="77777777" w:rsidR="00955844" w:rsidRPr="0060718A" w:rsidRDefault="00955844" w:rsidP="00955844">
      <w:pPr>
        <w:tabs>
          <w:tab w:val="left" w:pos="720"/>
        </w:tabs>
        <w:rPr>
          <w:rFonts w:ascii="Arial Narrow" w:hAnsi="Arial Narrow"/>
          <w:b/>
          <w:sz w:val="24"/>
        </w:rPr>
      </w:pPr>
    </w:p>
    <w:p w14:paraId="164F62BB" w14:textId="77777777" w:rsidR="00D73563" w:rsidRPr="0060718A" w:rsidRDefault="00955844" w:rsidP="003E575F">
      <w:pPr>
        <w:ind w:firstLine="360"/>
        <w:rPr>
          <w:rFonts w:ascii="Arial Narrow" w:eastAsia="Calibri" w:hAnsi="Arial Narrow"/>
          <w:b/>
          <w:sz w:val="24"/>
        </w:rPr>
      </w:pPr>
      <w:r w:rsidRPr="0060718A">
        <w:rPr>
          <w:rFonts w:ascii="Arial Narrow" w:eastAsia="Calibri" w:hAnsi="Arial Narrow"/>
          <w:b/>
          <w:sz w:val="24"/>
        </w:rPr>
        <w:t>Section 1.</w:t>
      </w:r>
      <w:r w:rsidRPr="0060718A">
        <w:rPr>
          <w:rFonts w:ascii="Arial Narrow" w:eastAsia="Calibri" w:hAnsi="Arial Narrow"/>
          <w:b/>
          <w:sz w:val="24"/>
        </w:rPr>
        <w:tab/>
        <w:t>Extraction Facility Metering Installation Requirements</w:t>
      </w:r>
    </w:p>
    <w:p w14:paraId="7E8B6158" w14:textId="77777777" w:rsidR="00D73563" w:rsidRPr="0060718A" w:rsidRDefault="00D73563" w:rsidP="00D73563">
      <w:pPr>
        <w:rPr>
          <w:rFonts w:ascii="Arial Narrow" w:eastAsia="Calibri" w:hAnsi="Arial Narrow"/>
          <w:b/>
          <w:sz w:val="24"/>
        </w:rPr>
      </w:pPr>
    </w:p>
    <w:p w14:paraId="44225CC3" w14:textId="258AED01" w:rsidR="00D73563" w:rsidRPr="0060718A" w:rsidRDefault="000E2FE2" w:rsidP="00D73563">
      <w:pPr>
        <w:ind w:firstLine="720"/>
        <w:jc w:val="both"/>
        <w:rPr>
          <w:rFonts w:ascii="Arial Narrow" w:eastAsia="Calibri" w:hAnsi="Arial Narrow"/>
          <w:sz w:val="24"/>
        </w:rPr>
      </w:pPr>
      <w:r w:rsidRPr="000E2FE2">
        <w:rPr>
          <w:rFonts w:ascii="Arial Narrow" w:eastAsia="Calibri" w:hAnsi="Arial Narrow"/>
          <w:sz w:val="24"/>
        </w:rPr>
        <w:t xml:space="preserve">Groundwater </w:t>
      </w:r>
      <w:r w:rsidR="00D73563" w:rsidRPr="0060718A">
        <w:rPr>
          <w:rFonts w:ascii="Arial Narrow" w:eastAsia="Calibri" w:hAnsi="Arial Narrow"/>
          <w:sz w:val="24"/>
        </w:rPr>
        <w:t>Extractors in the Basin shall</w:t>
      </w:r>
      <w:r w:rsidR="00F2500D">
        <w:rPr>
          <w:rFonts w:ascii="Arial Narrow" w:eastAsia="Calibri" w:hAnsi="Arial Narrow"/>
          <w:sz w:val="24"/>
        </w:rPr>
        <w:t>,</w:t>
      </w:r>
      <w:r w:rsidR="00D73563" w:rsidRPr="0060718A">
        <w:rPr>
          <w:rFonts w:ascii="Arial Narrow" w:eastAsia="Calibri" w:hAnsi="Arial Narrow"/>
          <w:sz w:val="24"/>
        </w:rPr>
        <w:t xml:space="preserve"> at their own expense</w:t>
      </w:r>
      <w:r w:rsidR="00F2500D">
        <w:rPr>
          <w:rFonts w:ascii="Arial Narrow" w:eastAsia="Calibri" w:hAnsi="Arial Narrow"/>
          <w:sz w:val="24"/>
        </w:rPr>
        <w:t>,</w:t>
      </w:r>
      <w:r w:rsidR="00D73563" w:rsidRPr="0060718A">
        <w:rPr>
          <w:rFonts w:ascii="Arial Narrow" w:eastAsia="Calibri" w:hAnsi="Arial Narrow"/>
          <w:sz w:val="24"/>
        </w:rPr>
        <w:t xml:space="preserve"> install </w:t>
      </w:r>
      <w:r w:rsidR="003E575F">
        <w:rPr>
          <w:rFonts w:ascii="Arial Narrow" w:eastAsia="Calibri" w:hAnsi="Arial Narrow"/>
          <w:sz w:val="24"/>
        </w:rPr>
        <w:t xml:space="preserve">a Water Meter and an Hour Meter </w:t>
      </w:r>
      <w:r w:rsidR="00D73563" w:rsidRPr="0060718A">
        <w:rPr>
          <w:rFonts w:ascii="Arial Narrow" w:eastAsia="Calibri" w:hAnsi="Arial Narrow"/>
          <w:sz w:val="24"/>
        </w:rPr>
        <w:t xml:space="preserve">on </w:t>
      </w:r>
      <w:r w:rsidR="003E575F">
        <w:rPr>
          <w:rFonts w:ascii="Arial Narrow" w:eastAsia="Calibri" w:hAnsi="Arial Narrow"/>
          <w:sz w:val="24"/>
        </w:rPr>
        <w:t xml:space="preserve">each, and every one, of their </w:t>
      </w:r>
      <w:r w:rsidR="00D73563" w:rsidRPr="0060718A">
        <w:rPr>
          <w:rFonts w:ascii="Arial Narrow" w:eastAsia="Calibri" w:hAnsi="Arial Narrow"/>
          <w:sz w:val="24"/>
        </w:rPr>
        <w:t xml:space="preserve">Extraction Facilities </w:t>
      </w:r>
      <w:r w:rsidR="00D73563" w:rsidRPr="008168A3">
        <w:rPr>
          <w:rFonts w:ascii="Arial Narrow" w:eastAsia="Calibri" w:hAnsi="Arial Narrow"/>
          <w:sz w:val="24"/>
        </w:rPr>
        <w:t>by no later than J</w:t>
      </w:r>
      <w:r w:rsidR="00B352D1" w:rsidRPr="008168A3">
        <w:rPr>
          <w:rFonts w:ascii="Arial Narrow" w:eastAsia="Calibri" w:hAnsi="Arial Narrow"/>
          <w:sz w:val="24"/>
        </w:rPr>
        <w:t xml:space="preserve">une </w:t>
      </w:r>
      <w:r w:rsidR="00D73563" w:rsidRPr="008168A3">
        <w:rPr>
          <w:rFonts w:ascii="Arial Narrow" w:eastAsia="Calibri" w:hAnsi="Arial Narrow"/>
          <w:sz w:val="24"/>
        </w:rPr>
        <w:t>1, 2020.</w:t>
      </w:r>
      <w:r w:rsidR="00D73563" w:rsidRPr="0060718A">
        <w:rPr>
          <w:rFonts w:ascii="Arial Narrow" w:eastAsia="Calibri" w:hAnsi="Arial Narrow"/>
          <w:sz w:val="24"/>
        </w:rPr>
        <w:t xml:space="preserve">  </w:t>
      </w:r>
    </w:p>
    <w:p w14:paraId="754D7EFA" w14:textId="77777777" w:rsidR="00D73563" w:rsidRPr="0060718A" w:rsidRDefault="00D73563" w:rsidP="00D73563">
      <w:pPr>
        <w:ind w:firstLine="720"/>
        <w:jc w:val="both"/>
        <w:rPr>
          <w:rFonts w:ascii="Arial Narrow" w:eastAsia="Calibri" w:hAnsi="Arial Narrow"/>
          <w:sz w:val="24"/>
        </w:rPr>
      </w:pPr>
    </w:p>
    <w:p w14:paraId="390D2A5E" w14:textId="77777777" w:rsidR="00D73563" w:rsidRPr="0060718A" w:rsidRDefault="00D73563" w:rsidP="003E575F">
      <w:pPr>
        <w:ind w:firstLine="360"/>
        <w:jc w:val="both"/>
        <w:rPr>
          <w:rFonts w:ascii="Arial Narrow" w:eastAsia="Calibri" w:hAnsi="Arial Narrow"/>
          <w:sz w:val="24"/>
        </w:rPr>
      </w:pPr>
      <w:r w:rsidRPr="0060718A">
        <w:rPr>
          <w:rFonts w:ascii="Arial Narrow" w:eastAsia="Calibri" w:hAnsi="Arial Narrow"/>
          <w:b/>
          <w:sz w:val="24"/>
        </w:rPr>
        <w:t>Section 2.</w:t>
      </w:r>
      <w:r w:rsidRPr="0060718A">
        <w:rPr>
          <w:rFonts w:ascii="Arial Narrow" w:eastAsia="Calibri" w:hAnsi="Arial Narrow"/>
          <w:sz w:val="24"/>
        </w:rPr>
        <w:tab/>
      </w:r>
      <w:r w:rsidRPr="0060718A">
        <w:rPr>
          <w:rFonts w:ascii="Arial Narrow" w:eastAsia="Calibri" w:hAnsi="Arial Narrow"/>
          <w:b/>
          <w:sz w:val="24"/>
        </w:rPr>
        <w:t>De Minimis Extractor Exempt</w:t>
      </w:r>
      <w:r w:rsidR="003577CD">
        <w:rPr>
          <w:rFonts w:ascii="Arial Narrow" w:eastAsia="Calibri" w:hAnsi="Arial Narrow"/>
          <w:b/>
          <w:sz w:val="24"/>
        </w:rPr>
        <w:t>ion</w:t>
      </w:r>
      <w:r w:rsidRPr="0060718A">
        <w:rPr>
          <w:rFonts w:ascii="Arial Narrow" w:eastAsia="Calibri" w:hAnsi="Arial Narrow"/>
          <w:b/>
          <w:sz w:val="24"/>
        </w:rPr>
        <w:t xml:space="preserve">s to </w:t>
      </w:r>
      <w:r w:rsidR="003577CD">
        <w:rPr>
          <w:rFonts w:ascii="Arial Narrow" w:eastAsia="Calibri" w:hAnsi="Arial Narrow"/>
          <w:b/>
          <w:sz w:val="24"/>
        </w:rPr>
        <w:t xml:space="preserve">the </w:t>
      </w:r>
      <w:r w:rsidRPr="0060718A">
        <w:rPr>
          <w:rFonts w:ascii="Arial Narrow" w:eastAsia="Calibri" w:hAnsi="Arial Narrow"/>
          <w:b/>
          <w:sz w:val="24"/>
        </w:rPr>
        <w:t xml:space="preserve">Metering Requirements. </w:t>
      </w:r>
    </w:p>
    <w:p w14:paraId="491F2134" w14:textId="77777777" w:rsidR="00D73563" w:rsidRPr="0060718A" w:rsidRDefault="00D73563" w:rsidP="00D73563">
      <w:pPr>
        <w:ind w:firstLine="720"/>
        <w:jc w:val="both"/>
        <w:rPr>
          <w:rFonts w:ascii="Arial Narrow" w:eastAsia="Calibri" w:hAnsi="Arial Narrow"/>
          <w:sz w:val="24"/>
        </w:rPr>
      </w:pPr>
    </w:p>
    <w:p w14:paraId="0660EE03" w14:textId="7D739195" w:rsidR="00201A96" w:rsidRDefault="00EC48AE" w:rsidP="00EC48AE">
      <w:pPr>
        <w:jc w:val="both"/>
        <w:rPr>
          <w:rFonts w:ascii="Arial Narrow" w:eastAsia="Calibri" w:hAnsi="Arial Narrow"/>
          <w:sz w:val="24"/>
        </w:rPr>
      </w:pPr>
      <w:r>
        <w:rPr>
          <w:rFonts w:ascii="Arial Narrow" w:eastAsia="Calibri" w:hAnsi="Arial Narrow"/>
          <w:sz w:val="24"/>
        </w:rPr>
        <w:tab/>
        <w:t xml:space="preserve">De Minimis Extractors are exempt from the requirements of this Ordinance </w:t>
      </w:r>
      <w:r w:rsidRPr="00EC48AE">
        <w:rPr>
          <w:rFonts w:ascii="Arial Narrow" w:eastAsia="Calibri" w:hAnsi="Arial Narrow"/>
          <w:sz w:val="24"/>
        </w:rPr>
        <w:t>provided that they have registered the</w:t>
      </w:r>
      <w:r>
        <w:rPr>
          <w:rFonts w:ascii="Arial Narrow" w:eastAsia="Calibri" w:hAnsi="Arial Narrow"/>
          <w:sz w:val="24"/>
        </w:rPr>
        <w:t>ir</w:t>
      </w:r>
      <w:r w:rsidRPr="00EC48AE">
        <w:rPr>
          <w:rFonts w:ascii="Arial Narrow" w:eastAsia="Calibri" w:hAnsi="Arial Narrow"/>
          <w:sz w:val="24"/>
        </w:rPr>
        <w:t xml:space="preserve"> Extraction Facility with the Authority</w:t>
      </w:r>
      <w:r>
        <w:rPr>
          <w:rFonts w:ascii="Arial Narrow" w:eastAsia="Calibri" w:hAnsi="Arial Narrow"/>
          <w:sz w:val="24"/>
        </w:rPr>
        <w:t xml:space="preserve">.  </w:t>
      </w:r>
    </w:p>
    <w:p w14:paraId="094C7699" w14:textId="55A4F617" w:rsidR="00EC48AE" w:rsidRDefault="00EC48AE" w:rsidP="00D4267B">
      <w:pPr>
        <w:jc w:val="both"/>
        <w:rPr>
          <w:rFonts w:ascii="Arial Narrow" w:eastAsia="Calibri" w:hAnsi="Arial Narrow"/>
          <w:b/>
          <w:sz w:val="24"/>
        </w:rPr>
      </w:pPr>
    </w:p>
    <w:p w14:paraId="556E7D2F" w14:textId="77777777" w:rsidR="00955844" w:rsidRDefault="00D73563" w:rsidP="003E575F">
      <w:pPr>
        <w:widowControl/>
        <w:autoSpaceDE/>
        <w:autoSpaceDN/>
        <w:adjustRightInd/>
        <w:spacing w:after="160" w:line="259" w:lineRule="auto"/>
        <w:ind w:firstLine="360"/>
        <w:rPr>
          <w:rFonts w:ascii="Arial Narrow" w:eastAsia="Calibri" w:hAnsi="Arial Narrow"/>
          <w:b/>
          <w:sz w:val="24"/>
        </w:rPr>
      </w:pPr>
      <w:r w:rsidRPr="0060718A">
        <w:rPr>
          <w:rFonts w:ascii="Arial Narrow" w:eastAsia="Calibri" w:hAnsi="Arial Narrow"/>
          <w:b/>
          <w:sz w:val="24"/>
        </w:rPr>
        <w:t>Section 3</w:t>
      </w:r>
      <w:r w:rsidR="00955844" w:rsidRPr="0060718A">
        <w:rPr>
          <w:rFonts w:ascii="Arial Narrow" w:eastAsia="Calibri" w:hAnsi="Arial Narrow"/>
          <w:b/>
          <w:sz w:val="24"/>
        </w:rPr>
        <w:t>.</w:t>
      </w:r>
      <w:r w:rsidR="00955844" w:rsidRPr="0060718A">
        <w:rPr>
          <w:rFonts w:ascii="Arial Narrow" w:eastAsia="Calibri" w:hAnsi="Arial Narrow"/>
          <w:b/>
          <w:sz w:val="24"/>
        </w:rPr>
        <w:tab/>
      </w:r>
      <w:r w:rsidR="00EC48AE">
        <w:rPr>
          <w:rFonts w:ascii="Arial Narrow" w:eastAsia="Calibri" w:hAnsi="Arial Narrow"/>
          <w:b/>
          <w:sz w:val="24"/>
        </w:rPr>
        <w:t xml:space="preserve">Federal </w:t>
      </w:r>
      <w:r w:rsidRPr="0060718A">
        <w:rPr>
          <w:rFonts w:ascii="Arial Narrow" w:eastAsia="Calibri" w:hAnsi="Arial Narrow"/>
          <w:b/>
          <w:sz w:val="24"/>
        </w:rPr>
        <w:t xml:space="preserve">Extraction </w:t>
      </w:r>
      <w:r w:rsidR="003577CD" w:rsidRPr="003577CD">
        <w:rPr>
          <w:rFonts w:ascii="Arial Narrow" w:eastAsia="Calibri" w:hAnsi="Arial Narrow"/>
          <w:b/>
          <w:sz w:val="24"/>
        </w:rPr>
        <w:t xml:space="preserve">Facility </w:t>
      </w:r>
      <w:r w:rsidRPr="0060718A">
        <w:rPr>
          <w:rFonts w:ascii="Arial Narrow" w:eastAsia="Calibri" w:hAnsi="Arial Narrow"/>
          <w:b/>
          <w:sz w:val="24"/>
        </w:rPr>
        <w:t xml:space="preserve">Metering </w:t>
      </w:r>
    </w:p>
    <w:p w14:paraId="4FB50B62" w14:textId="1A9D9D73" w:rsidR="00EC48AE" w:rsidRDefault="00EC48AE" w:rsidP="008168A3">
      <w:pPr>
        <w:widowControl/>
        <w:autoSpaceDE/>
        <w:autoSpaceDN/>
        <w:adjustRightInd/>
        <w:spacing w:line="259" w:lineRule="auto"/>
        <w:ind w:firstLine="720"/>
        <w:rPr>
          <w:rFonts w:ascii="Arial Narrow" w:eastAsia="Calibri" w:hAnsi="Arial Narrow"/>
          <w:b/>
          <w:sz w:val="24"/>
        </w:rPr>
      </w:pPr>
      <w:r w:rsidRPr="00EC48AE">
        <w:rPr>
          <w:rFonts w:ascii="Arial Narrow" w:eastAsia="Calibri" w:hAnsi="Arial Narrow"/>
          <w:sz w:val="24"/>
        </w:rPr>
        <w:t>Federally owned Extraction Facilities are exempt from the requirements of this Ordinance</w:t>
      </w:r>
      <w:r>
        <w:rPr>
          <w:rFonts w:ascii="Arial Narrow" w:eastAsia="Calibri" w:hAnsi="Arial Narrow"/>
          <w:b/>
          <w:sz w:val="24"/>
        </w:rPr>
        <w:t xml:space="preserve">.  </w:t>
      </w:r>
    </w:p>
    <w:p w14:paraId="6F8299D2" w14:textId="77777777" w:rsidR="003E575F" w:rsidRPr="00EC48AE" w:rsidRDefault="003E575F" w:rsidP="00EC48AE">
      <w:pPr>
        <w:widowControl/>
        <w:autoSpaceDE/>
        <w:autoSpaceDN/>
        <w:adjustRightInd/>
        <w:spacing w:line="259" w:lineRule="auto"/>
        <w:ind w:firstLine="720"/>
        <w:rPr>
          <w:rFonts w:ascii="Arial Narrow" w:eastAsia="Calibri" w:hAnsi="Arial Narrow"/>
          <w:b/>
          <w:sz w:val="24"/>
        </w:rPr>
      </w:pPr>
    </w:p>
    <w:p w14:paraId="00540AB9" w14:textId="77777777" w:rsidR="00E63541" w:rsidRDefault="008E6E0B" w:rsidP="003E575F">
      <w:pPr>
        <w:widowControl/>
        <w:autoSpaceDE/>
        <w:autoSpaceDN/>
        <w:adjustRightInd/>
        <w:spacing w:after="160" w:line="259" w:lineRule="auto"/>
        <w:ind w:firstLine="360"/>
        <w:rPr>
          <w:rFonts w:ascii="Arial Narrow" w:eastAsia="Calibri" w:hAnsi="Arial Narrow"/>
          <w:b/>
          <w:sz w:val="24"/>
        </w:rPr>
      </w:pPr>
      <w:r>
        <w:rPr>
          <w:rFonts w:ascii="Arial Narrow" w:eastAsia="Calibri" w:hAnsi="Arial Narrow"/>
          <w:b/>
          <w:sz w:val="24"/>
        </w:rPr>
        <w:t>Section 4</w:t>
      </w:r>
      <w:r w:rsidR="00955844" w:rsidRPr="0060718A">
        <w:rPr>
          <w:rFonts w:ascii="Arial Narrow" w:eastAsia="Calibri" w:hAnsi="Arial Narrow"/>
          <w:b/>
          <w:sz w:val="24"/>
        </w:rPr>
        <w:t>.</w:t>
      </w:r>
      <w:r w:rsidR="00955844" w:rsidRPr="0060718A">
        <w:rPr>
          <w:rFonts w:ascii="Arial Narrow" w:eastAsia="Calibri" w:hAnsi="Arial Narrow"/>
          <w:b/>
          <w:sz w:val="24"/>
        </w:rPr>
        <w:tab/>
      </w:r>
      <w:r w:rsidR="00E63541">
        <w:rPr>
          <w:rFonts w:ascii="Arial Narrow" w:eastAsia="Calibri" w:hAnsi="Arial Narrow"/>
          <w:b/>
          <w:sz w:val="24"/>
        </w:rPr>
        <w:t>Primary Metering Equipment Requirements</w:t>
      </w:r>
    </w:p>
    <w:p w14:paraId="332C1162" w14:textId="527448DD" w:rsidR="00E63541" w:rsidRPr="00B352D1" w:rsidRDefault="00E63541" w:rsidP="008168A3">
      <w:pPr>
        <w:widowControl/>
        <w:autoSpaceDE/>
        <w:autoSpaceDN/>
        <w:adjustRightInd/>
        <w:spacing w:after="240" w:line="259" w:lineRule="auto"/>
        <w:rPr>
          <w:rFonts w:ascii="Arial Narrow" w:eastAsia="Calibri" w:hAnsi="Arial Narrow"/>
          <w:sz w:val="24"/>
        </w:rPr>
      </w:pPr>
      <w:r>
        <w:rPr>
          <w:rFonts w:ascii="Arial Narrow" w:eastAsia="Calibri" w:hAnsi="Arial Narrow"/>
          <w:b/>
          <w:sz w:val="24"/>
        </w:rPr>
        <w:tab/>
      </w:r>
      <w:r w:rsidRPr="00B352D1">
        <w:rPr>
          <w:rFonts w:ascii="Arial Narrow" w:eastAsia="Calibri" w:hAnsi="Arial Narrow"/>
          <w:sz w:val="24"/>
        </w:rPr>
        <w:t>Water Meters</w:t>
      </w:r>
      <w:r w:rsidR="00B352D1" w:rsidRPr="00B352D1">
        <w:rPr>
          <w:rFonts w:ascii="Arial Narrow" w:eastAsia="Calibri" w:hAnsi="Arial Narrow"/>
          <w:sz w:val="24"/>
        </w:rPr>
        <w:t>, installed in conformance with the Authority’s then adopted “Groundwater Well Flowmeter Standards</w:t>
      </w:r>
      <w:r w:rsidR="00B352D1">
        <w:rPr>
          <w:rFonts w:ascii="Arial Narrow" w:eastAsia="Calibri" w:hAnsi="Arial Narrow"/>
          <w:sz w:val="24"/>
        </w:rPr>
        <w:t>,</w:t>
      </w:r>
      <w:r w:rsidR="00B352D1" w:rsidRPr="00B352D1">
        <w:rPr>
          <w:rFonts w:ascii="Arial Narrow" w:eastAsia="Calibri" w:hAnsi="Arial Narrow"/>
          <w:sz w:val="24"/>
        </w:rPr>
        <w:t xml:space="preserve">” </w:t>
      </w:r>
      <w:r w:rsidR="00AE478B" w:rsidRPr="00B352D1">
        <w:rPr>
          <w:rFonts w:ascii="Arial Narrow" w:eastAsia="Calibri" w:hAnsi="Arial Narrow"/>
          <w:sz w:val="24"/>
        </w:rPr>
        <w:t>shall be used as the primary metering device</w:t>
      </w:r>
      <w:r w:rsidR="00F97F6C" w:rsidRPr="00B352D1">
        <w:rPr>
          <w:rFonts w:ascii="Arial Narrow" w:eastAsia="Calibri" w:hAnsi="Arial Narrow"/>
          <w:sz w:val="24"/>
        </w:rPr>
        <w:t xml:space="preserve"> </w:t>
      </w:r>
      <w:r w:rsidR="006767A1" w:rsidRPr="00B352D1">
        <w:rPr>
          <w:rFonts w:ascii="Arial Narrow" w:eastAsia="Calibri" w:hAnsi="Arial Narrow"/>
          <w:sz w:val="24"/>
        </w:rPr>
        <w:t xml:space="preserve">on all Extraction Facilities in the Basin by </w:t>
      </w:r>
      <w:r w:rsidR="00B352D1" w:rsidRPr="00B352D1">
        <w:rPr>
          <w:rFonts w:ascii="Arial Narrow" w:eastAsia="Calibri" w:hAnsi="Arial Narrow"/>
          <w:sz w:val="24"/>
        </w:rPr>
        <w:t>no later than June</w:t>
      </w:r>
      <w:r w:rsidR="00F97F6C" w:rsidRPr="00B352D1">
        <w:rPr>
          <w:rFonts w:ascii="Arial Narrow" w:eastAsia="Calibri" w:hAnsi="Arial Narrow"/>
          <w:sz w:val="24"/>
        </w:rPr>
        <w:t xml:space="preserve"> 1, 2020.  </w:t>
      </w:r>
      <w:r w:rsidR="006767A1" w:rsidRPr="00B352D1">
        <w:rPr>
          <w:rFonts w:ascii="Arial Narrow" w:eastAsia="Calibri" w:hAnsi="Arial Narrow"/>
          <w:sz w:val="24"/>
        </w:rPr>
        <w:t xml:space="preserve"> </w:t>
      </w:r>
      <w:r w:rsidR="00CE7713" w:rsidRPr="00B352D1">
        <w:rPr>
          <w:rFonts w:ascii="Arial Narrow" w:eastAsia="Calibri" w:hAnsi="Arial Narrow"/>
          <w:sz w:val="24"/>
        </w:rPr>
        <w:t xml:space="preserve"> </w:t>
      </w:r>
      <w:r w:rsidR="00D4267B" w:rsidRPr="00B352D1">
        <w:rPr>
          <w:rFonts w:ascii="Arial Narrow" w:eastAsia="Calibri" w:hAnsi="Arial Narrow"/>
          <w:sz w:val="24"/>
        </w:rPr>
        <w:t xml:space="preserve">   </w:t>
      </w:r>
    </w:p>
    <w:p w14:paraId="3CA39C98" w14:textId="77777777" w:rsidR="00955844" w:rsidRPr="00955844" w:rsidRDefault="00E63541" w:rsidP="003E575F">
      <w:pPr>
        <w:widowControl/>
        <w:autoSpaceDE/>
        <w:autoSpaceDN/>
        <w:adjustRightInd/>
        <w:spacing w:after="160" w:line="259" w:lineRule="auto"/>
        <w:ind w:firstLine="360"/>
        <w:rPr>
          <w:rFonts w:ascii="Arial Narrow" w:eastAsia="Calibri" w:hAnsi="Arial Narrow"/>
          <w:b/>
          <w:sz w:val="24"/>
        </w:rPr>
      </w:pPr>
      <w:r>
        <w:rPr>
          <w:rFonts w:ascii="Arial Narrow" w:eastAsia="Calibri" w:hAnsi="Arial Narrow"/>
          <w:b/>
          <w:sz w:val="24"/>
        </w:rPr>
        <w:t>Section 5.</w:t>
      </w:r>
      <w:r>
        <w:rPr>
          <w:rFonts w:ascii="Arial Narrow" w:eastAsia="Calibri" w:hAnsi="Arial Narrow"/>
          <w:b/>
          <w:sz w:val="24"/>
        </w:rPr>
        <w:tab/>
      </w:r>
      <w:r w:rsidR="00955844" w:rsidRPr="0060718A">
        <w:rPr>
          <w:rFonts w:ascii="Arial Narrow" w:eastAsia="Calibri" w:hAnsi="Arial Narrow"/>
          <w:b/>
          <w:sz w:val="24"/>
        </w:rPr>
        <w:t>Secondary</w:t>
      </w:r>
      <w:r w:rsidR="00955844" w:rsidRPr="00955844">
        <w:rPr>
          <w:rFonts w:ascii="Arial Narrow" w:eastAsia="Calibri" w:hAnsi="Arial Narrow"/>
          <w:b/>
          <w:sz w:val="24"/>
        </w:rPr>
        <w:t xml:space="preserve"> Metering Equipment </w:t>
      </w:r>
      <w:r w:rsidR="002F79CB" w:rsidRPr="002F79CB">
        <w:rPr>
          <w:rFonts w:ascii="Arial Narrow" w:eastAsia="Calibri" w:hAnsi="Arial Narrow"/>
          <w:b/>
          <w:sz w:val="24"/>
        </w:rPr>
        <w:t>Requirements</w:t>
      </w:r>
    </w:p>
    <w:p w14:paraId="3A9ADEE3" w14:textId="499AB5F1" w:rsidR="00B352D1" w:rsidRDefault="00B352D1" w:rsidP="008168A3">
      <w:pPr>
        <w:widowControl/>
        <w:autoSpaceDE/>
        <w:autoSpaceDN/>
        <w:adjustRightInd/>
        <w:spacing w:after="240" w:line="259" w:lineRule="auto"/>
        <w:ind w:firstLine="720"/>
        <w:jc w:val="both"/>
        <w:rPr>
          <w:rFonts w:ascii="Arial Narrow" w:eastAsia="Calibri" w:hAnsi="Arial Narrow"/>
          <w:sz w:val="24"/>
        </w:rPr>
      </w:pPr>
      <w:r>
        <w:rPr>
          <w:rFonts w:ascii="Arial Narrow" w:eastAsia="Calibri" w:hAnsi="Arial Narrow"/>
          <w:sz w:val="24"/>
        </w:rPr>
        <w:t>Hour</w:t>
      </w:r>
      <w:r w:rsidRPr="00B352D1">
        <w:rPr>
          <w:rFonts w:ascii="Arial Narrow" w:eastAsia="Calibri" w:hAnsi="Arial Narrow"/>
          <w:sz w:val="24"/>
        </w:rPr>
        <w:t xml:space="preserve"> Meters, installed in conformance with the Authority’s then adopted “Groundwater Well Flowmeter Standards,” </w:t>
      </w:r>
      <w:r>
        <w:rPr>
          <w:rFonts w:ascii="Arial Narrow" w:eastAsia="Calibri" w:hAnsi="Arial Narrow"/>
          <w:sz w:val="24"/>
        </w:rPr>
        <w:t>shall be used as the secondary</w:t>
      </w:r>
      <w:r w:rsidRPr="00B352D1">
        <w:rPr>
          <w:rFonts w:ascii="Arial Narrow" w:eastAsia="Calibri" w:hAnsi="Arial Narrow"/>
          <w:sz w:val="24"/>
        </w:rPr>
        <w:t xml:space="preserve"> metering device on all Extraction Facilities in the Basin by no later than June 1, 2020</w:t>
      </w:r>
      <w:r>
        <w:rPr>
          <w:rFonts w:ascii="Arial Narrow" w:eastAsia="Calibri" w:hAnsi="Arial Narrow"/>
          <w:sz w:val="24"/>
        </w:rPr>
        <w:t>.</w:t>
      </w:r>
    </w:p>
    <w:p w14:paraId="4F42C0C8" w14:textId="6F94AB35" w:rsidR="00B352D1" w:rsidRPr="00B352D1" w:rsidRDefault="00B352D1" w:rsidP="00B352D1">
      <w:pPr>
        <w:widowControl/>
        <w:autoSpaceDE/>
        <w:autoSpaceDN/>
        <w:adjustRightInd/>
        <w:spacing w:after="160" w:line="259" w:lineRule="auto"/>
        <w:ind w:left="360"/>
        <w:jc w:val="both"/>
        <w:rPr>
          <w:rFonts w:ascii="Arial Narrow" w:eastAsia="Calibri" w:hAnsi="Arial Narrow"/>
          <w:b/>
          <w:sz w:val="24"/>
        </w:rPr>
      </w:pPr>
      <w:r w:rsidRPr="00B352D1">
        <w:rPr>
          <w:rFonts w:ascii="Arial Narrow" w:eastAsia="Calibri" w:hAnsi="Arial Narrow"/>
          <w:b/>
          <w:sz w:val="24"/>
        </w:rPr>
        <w:t>Section 6.  Metering Equipment Exemptions</w:t>
      </w:r>
    </w:p>
    <w:p w14:paraId="08A26B7E" w14:textId="1F55DD44" w:rsidR="002F79CB" w:rsidRDefault="00955844" w:rsidP="00FC6FA9">
      <w:pPr>
        <w:widowControl/>
        <w:autoSpaceDE/>
        <w:autoSpaceDN/>
        <w:adjustRightInd/>
        <w:spacing w:line="259" w:lineRule="auto"/>
        <w:ind w:firstLine="720"/>
        <w:jc w:val="both"/>
        <w:rPr>
          <w:rFonts w:ascii="Arial Narrow" w:eastAsia="Calibri" w:hAnsi="Arial Narrow"/>
          <w:sz w:val="24"/>
        </w:rPr>
      </w:pPr>
      <w:r w:rsidRPr="00955844">
        <w:rPr>
          <w:rFonts w:ascii="Arial Narrow" w:eastAsia="Calibri" w:hAnsi="Arial Narrow"/>
          <w:sz w:val="24"/>
        </w:rPr>
        <w:t xml:space="preserve">If special </w:t>
      </w:r>
      <w:r w:rsidR="00646BB1">
        <w:rPr>
          <w:rFonts w:ascii="Arial Narrow" w:eastAsia="Calibri" w:hAnsi="Arial Narrow"/>
          <w:sz w:val="24"/>
        </w:rPr>
        <w:t xml:space="preserve">circumstances exist which make it impossible for a </w:t>
      </w:r>
      <w:r w:rsidR="00646BB1" w:rsidRPr="00646BB1">
        <w:rPr>
          <w:rFonts w:ascii="Arial Narrow" w:eastAsia="Calibri" w:hAnsi="Arial Narrow"/>
          <w:sz w:val="24"/>
        </w:rPr>
        <w:t xml:space="preserve">Groundwater </w:t>
      </w:r>
      <w:r w:rsidR="00646BB1">
        <w:rPr>
          <w:rFonts w:ascii="Arial Narrow" w:eastAsia="Calibri" w:hAnsi="Arial Narrow"/>
          <w:sz w:val="24"/>
        </w:rPr>
        <w:t>Extractor</w:t>
      </w:r>
      <w:r w:rsidR="00646BB1" w:rsidRPr="00646BB1">
        <w:rPr>
          <w:rFonts w:ascii="Arial Narrow" w:eastAsia="Calibri" w:hAnsi="Arial Narrow"/>
          <w:sz w:val="24"/>
        </w:rPr>
        <w:t xml:space="preserve"> </w:t>
      </w:r>
      <w:r w:rsidR="00646BB1">
        <w:rPr>
          <w:rFonts w:ascii="Arial Narrow" w:eastAsia="Calibri" w:hAnsi="Arial Narrow"/>
          <w:sz w:val="24"/>
        </w:rPr>
        <w:t xml:space="preserve">to meet either of the metering requirements of this Ordinance, the </w:t>
      </w:r>
      <w:r w:rsidR="00646BB1" w:rsidRPr="00646BB1">
        <w:rPr>
          <w:rFonts w:ascii="Arial Narrow" w:eastAsia="Calibri" w:hAnsi="Arial Narrow"/>
          <w:sz w:val="24"/>
        </w:rPr>
        <w:t xml:space="preserve">Groundwater </w:t>
      </w:r>
      <w:r w:rsidR="00646BB1">
        <w:rPr>
          <w:rFonts w:ascii="Arial Narrow" w:eastAsia="Calibri" w:hAnsi="Arial Narrow"/>
          <w:sz w:val="24"/>
        </w:rPr>
        <w:t xml:space="preserve">Extractor may make a written request for an alternative measuring requirement by no later than May 1, 2020.  The request must be </w:t>
      </w:r>
      <w:r w:rsidR="00C053FF">
        <w:rPr>
          <w:rFonts w:ascii="Arial Narrow" w:eastAsia="Calibri" w:hAnsi="Arial Narrow"/>
          <w:sz w:val="24"/>
        </w:rPr>
        <w:t xml:space="preserve">provided </w:t>
      </w:r>
      <w:r w:rsidR="00646BB1">
        <w:rPr>
          <w:rFonts w:ascii="Arial Narrow" w:eastAsia="Calibri" w:hAnsi="Arial Narrow"/>
          <w:sz w:val="24"/>
        </w:rPr>
        <w:t xml:space="preserve">in writing and it must set forth a specific alternative method for measuring Extractions from the Extraction Facility.  </w:t>
      </w:r>
    </w:p>
    <w:p w14:paraId="549C7ADB" w14:textId="77777777" w:rsidR="00FC6FA9" w:rsidRPr="00FC6FA9" w:rsidRDefault="00FC6FA9" w:rsidP="00FC6FA9">
      <w:pPr>
        <w:widowControl/>
        <w:autoSpaceDE/>
        <w:autoSpaceDN/>
        <w:adjustRightInd/>
        <w:spacing w:line="259" w:lineRule="auto"/>
        <w:jc w:val="both"/>
        <w:rPr>
          <w:rFonts w:ascii="Arial Narrow" w:eastAsia="Calibri" w:hAnsi="Arial Narrow"/>
          <w:b/>
          <w:sz w:val="16"/>
          <w:szCs w:val="16"/>
        </w:rPr>
      </w:pPr>
    </w:p>
    <w:p w14:paraId="61171DF0" w14:textId="77777777" w:rsidR="00FC6FA9" w:rsidRPr="00FC6FA9" w:rsidRDefault="00FC6FA9" w:rsidP="00FC6FA9">
      <w:pPr>
        <w:widowControl/>
        <w:autoSpaceDE/>
        <w:autoSpaceDN/>
        <w:adjustRightInd/>
        <w:spacing w:line="259" w:lineRule="auto"/>
        <w:jc w:val="both"/>
        <w:rPr>
          <w:rFonts w:ascii="Arial Narrow" w:eastAsia="Calibri" w:hAnsi="Arial Narrow"/>
          <w:b/>
          <w:sz w:val="16"/>
          <w:szCs w:val="16"/>
        </w:rPr>
      </w:pPr>
    </w:p>
    <w:p w14:paraId="786F1EF4" w14:textId="756C3E3C" w:rsidR="00DC14F4" w:rsidRPr="00EC48AE" w:rsidRDefault="00FC6FA9" w:rsidP="00DC14F4">
      <w:pPr>
        <w:widowControl/>
        <w:autoSpaceDE/>
        <w:autoSpaceDN/>
        <w:adjustRightInd/>
        <w:spacing w:after="160" w:line="259" w:lineRule="auto"/>
        <w:jc w:val="both"/>
        <w:rPr>
          <w:rFonts w:ascii="Arial Narrow" w:eastAsia="Calibri" w:hAnsi="Arial Narrow"/>
          <w:b/>
          <w:sz w:val="24"/>
        </w:rPr>
      </w:pPr>
      <w:r>
        <w:rPr>
          <w:rFonts w:ascii="Arial Narrow" w:eastAsia="Calibri" w:hAnsi="Arial Narrow"/>
          <w:b/>
          <w:sz w:val="24"/>
        </w:rPr>
        <w:t>ARTICLE 3</w:t>
      </w:r>
      <w:r w:rsidR="00C053FF" w:rsidRPr="00C053FF">
        <w:rPr>
          <w:rFonts w:ascii="Arial Narrow" w:eastAsia="Calibri" w:hAnsi="Arial Narrow"/>
          <w:b/>
          <w:sz w:val="24"/>
        </w:rPr>
        <w:t xml:space="preserve">.  </w:t>
      </w:r>
      <w:r w:rsidR="00C053FF">
        <w:rPr>
          <w:rFonts w:ascii="Arial Narrow" w:eastAsia="Calibri" w:hAnsi="Arial Narrow"/>
          <w:b/>
          <w:sz w:val="24"/>
        </w:rPr>
        <w:t xml:space="preserve"> </w:t>
      </w:r>
      <w:r w:rsidR="00C053FF" w:rsidRPr="00EC48AE">
        <w:rPr>
          <w:rFonts w:ascii="Arial Narrow" w:eastAsia="Calibri" w:hAnsi="Arial Narrow"/>
          <w:b/>
          <w:sz w:val="24"/>
        </w:rPr>
        <w:t>METE</w:t>
      </w:r>
      <w:r w:rsidR="002A2AF0">
        <w:rPr>
          <w:rFonts w:ascii="Arial Narrow" w:eastAsia="Calibri" w:hAnsi="Arial Narrow"/>
          <w:b/>
          <w:sz w:val="24"/>
        </w:rPr>
        <w:t xml:space="preserve">R TESTING </w:t>
      </w:r>
      <w:r w:rsidR="00C053FF" w:rsidRPr="00EC48AE">
        <w:rPr>
          <w:rFonts w:ascii="Arial Narrow" w:eastAsia="Calibri" w:hAnsi="Arial Narrow"/>
          <w:b/>
          <w:sz w:val="24"/>
        </w:rPr>
        <w:t>REPORTS</w:t>
      </w:r>
      <w:r w:rsidR="002A2AF0">
        <w:rPr>
          <w:rFonts w:ascii="Arial Narrow" w:eastAsia="Calibri" w:hAnsi="Arial Narrow"/>
          <w:b/>
          <w:sz w:val="24"/>
        </w:rPr>
        <w:t xml:space="preserve"> AND REPAIRS</w:t>
      </w:r>
      <w:r w:rsidR="00C053FF" w:rsidRPr="00EC48AE">
        <w:rPr>
          <w:rFonts w:ascii="Arial Narrow" w:eastAsia="Calibri" w:hAnsi="Arial Narrow"/>
          <w:b/>
          <w:sz w:val="24"/>
        </w:rPr>
        <w:t>.</w:t>
      </w:r>
    </w:p>
    <w:p w14:paraId="1E2444C1" w14:textId="6EAADB2C" w:rsidR="00232491" w:rsidRDefault="00232491" w:rsidP="00232491">
      <w:pPr>
        <w:widowControl/>
        <w:autoSpaceDE/>
        <w:autoSpaceDN/>
        <w:adjustRightInd/>
        <w:spacing w:after="240" w:line="259" w:lineRule="auto"/>
        <w:ind w:left="360"/>
        <w:jc w:val="both"/>
        <w:rPr>
          <w:rFonts w:ascii="Arial Narrow" w:eastAsia="Calibri" w:hAnsi="Arial Narrow"/>
          <w:b/>
          <w:sz w:val="24"/>
        </w:rPr>
      </w:pPr>
      <w:r>
        <w:rPr>
          <w:rFonts w:ascii="Arial Narrow" w:eastAsia="Calibri" w:hAnsi="Arial Narrow"/>
          <w:b/>
          <w:sz w:val="24"/>
        </w:rPr>
        <w:t>Section 1</w:t>
      </w:r>
      <w:r w:rsidRPr="00232491">
        <w:rPr>
          <w:rFonts w:ascii="Arial Narrow" w:eastAsia="Calibri" w:hAnsi="Arial Narrow"/>
          <w:b/>
          <w:sz w:val="24"/>
        </w:rPr>
        <w:t>.</w:t>
      </w:r>
      <w:r>
        <w:rPr>
          <w:rFonts w:ascii="Arial Narrow" w:eastAsia="Calibri" w:hAnsi="Arial Narrow"/>
          <w:b/>
          <w:sz w:val="24"/>
        </w:rPr>
        <w:t xml:space="preserve">  Meter Testing</w:t>
      </w:r>
      <w:r w:rsidRPr="00232491">
        <w:rPr>
          <w:rFonts w:ascii="Arial Narrow" w:eastAsia="Calibri" w:hAnsi="Arial Narrow"/>
          <w:b/>
          <w:sz w:val="24"/>
        </w:rPr>
        <w:t xml:space="preserve"> </w:t>
      </w:r>
    </w:p>
    <w:p w14:paraId="3D6118E4" w14:textId="45F61C73" w:rsidR="00AE3383" w:rsidRPr="00AE3383" w:rsidRDefault="0095627B" w:rsidP="00AE3383">
      <w:pPr>
        <w:widowControl/>
        <w:autoSpaceDE/>
        <w:autoSpaceDN/>
        <w:adjustRightInd/>
        <w:spacing w:after="240" w:line="259" w:lineRule="auto"/>
        <w:ind w:firstLine="720"/>
        <w:jc w:val="both"/>
        <w:rPr>
          <w:rFonts w:ascii="Arial Narrow" w:eastAsia="Calibri" w:hAnsi="Arial Narrow"/>
          <w:sz w:val="24"/>
        </w:rPr>
      </w:pPr>
      <w:r w:rsidRPr="00EC48AE">
        <w:rPr>
          <w:rFonts w:ascii="Arial Narrow" w:eastAsia="Calibri" w:hAnsi="Arial Narrow"/>
          <w:sz w:val="24"/>
        </w:rPr>
        <w:t>All M</w:t>
      </w:r>
      <w:r w:rsidR="008E6E0B" w:rsidRPr="00EC48AE">
        <w:rPr>
          <w:rFonts w:ascii="Arial Narrow" w:eastAsia="Calibri" w:hAnsi="Arial Narrow"/>
          <w:sz w:val="24"/>
        </w:rPr>
        <w:t xml:space="preserve">etering </w:t>
      </w:r>
      <w:r w:rsidRPr="00EC48AE">
        <w:rPr>
          <w:rFonts w:ascii="Arial Narrow" w:eastAsia="Calibri" w:hAnsi="Arial Narrow"/>
          <w:sz w:val="24"/>
        </w:rPr>
        <w:t>E</w:t>
      </w:r>
      <w:r w:rsidR="008E6E0B" w:rsidRPr="00EC48AE">
        <w:rPr>
          <w:rFonts w:ascii="Arial Narrow" w:eastAsia="Calibri" w:hAnsi="Arial Narrow"/>
          <w:sz w:val="24"/>
        </w:rPr>
        <w:t>quipment shall be checked for accuracy</w:t>
      </w:r>
      <w:r w:rsidR="00232491">
        <w:rPr>
          <w:rFonts w:ascii="Arial Narrow" w:eastAsia="Calibri" w:hAnsi="Arial Narrow"/>
          <w:sz w:val="24"/>
        </w:rPr>
        <w:t xml:space="preserve"> by August 1, 2020, and</w:t>
      </w:r>
      <w:r w:rsidRPr="00EC48AE">
        <w:rPr>
          <w:rFonts w:ascii="Arial Narrow" w:eastAsia="Calibri" w:hAnsi="Arial Narrow"/>
          <w:sz w:val="24"/>
        </w:rPr>
        <w:t xml:space="preserve"> every 2 years</w:t>
      </w:r>
      <w:r w:rsidR="00232491">
        <w:rPr>
          <w:rFonts w:ascii="Arial Narrow" w:eastAsia="Calibri" w:hAnsi="Arial Narrow"/>
          <w:sz w:val="24"/>
        </w:rPr>
        <w:t xml:space="preserve"> thereafter</w:t>
      </w:r>
      <w:r w:rsidRPr="00EC48AE">
        <w:rPr>
          <w:rFonts w:ascii="Arial Narrow" w:eastAsia="Calibri" w:hAnsi="Arial Narrow"/>
          <w:sz w:val="24"/>
        </w:rPr>
        <w:t xml:space="preserve">, by a person qualified to test, repair, and install </w:t>
      </w:r>
      <w:r w:rsidR="00EC48AE" w:rsidRPr="00EC48AE">
        <w:rPr>
          <w:rFonts w:ascii="Arial Narrow" w:eastAsia="Calibri" w:hAnsi="Arial Narrow"/>
          <w:sz w:val="24"/>
        </w:rPr>
        <w:t>such equipment</w:t>
      </w:r>
      <w:r w:rsidRPr="00EC48AE">
        <w:rPr>
          <w:rFonts w:ascii="Arial Narrow" w:eastAsia="Calibri" w:hAnsi="Arial Narrow"/>
          <w:sz w:val="24"/>
        </w:rPr>
        <w:t>.</w:t>
      </w:r>
      <w:r w:rsidR="008E6E0B" w:rsidRPr="00EC48AE">
        <w:rPr>
          <w:rFonts w:ascii="Arial Narrow" w:eastAsia="Calibri" w:hAnsi="Arial Narrow"/>
          <w:sz w:val="24"/>
        </w:rPr>
        <w:t xml:space="preserve"> </w:t>
      </w:r>
      <w:r w:rsidRPr="00EC48AE">
        <w:rPr>
          <w:rFonts w:ascii="Arial Narrow" w:eastAsia="Calibri" w:hAnsi="Arial Narrow"/>
          <w:sz w:val="24"/>
        </w:rPr>
        <w:t xml:space="preserve"> In addition, </w:t>
      </w:r>
      <w:r w:rsidR="0078129F">
        <w:rPr>
          <w:rFonts w:ascii="Arial Narrow" w:eastAsia="Calibri" w:hAnsi="Arial Narrow"/>
          <w:sz w:val="24"/>
        </w:rPr>
        <w:t xml:space="preserve">whenever </w:t>
      </w:r>
      <w:r w:rsidR="00A30456" w:rsidRPr="00EC48AE">
        <w:rPr>
          <w:rFonts w:ascii="Arial Narrow" w:eastAsia="Calibri" w:hAnsi="Arial Narrow"/>
          <w:sz w:val="24"/>
        </w:rPr>
        <w:t xml:space="preserve">Metering Equipment </w:t>
      </w:r>
      <w:r w:rsidR="008E6E0B" w:rsidRPr="00EC48AE">
        <w:rPr>
          <w:rFonts w:ascii="Arial Narrow" w:eastAsia="Calibri" w:hAnsi="Arial Narrow"/>
          <w:sz w:val="24"/>
        </w:rPr>
        <w:t>is installed or repaired</w:t>
      </w:r>
      <w:r w:rsidR="00A30456" w:rsidRPr="00EC48AE">
        <w:rPr>
          <w:rFonts w:ascii="Arial Narrow" w:eastAsia="Calibri" w:hAnsi="Arial Narrow"/>
          <w:sz w:val="24"/>
        </w:rPr>
        <w:t>, it shall be checked for accuracy</w:t>
      </w:r>
      <w:r w:rsidR="008E6E0B" w:rsidRPr="00EC48AE">
        <w:rPr>
          <w:rFonts w:ascii="Arial Narrow" w:eastAsia="Calibri" w:hAnsi="Arial Narrow"/>
          <w:sz w:val="24"/>
        </w:rPr>
        <w:t xml:space="preserve"> by a person qualified to test, repair, and install meters.  </w:t>
      </w:r>
    </w:p>
    <w:p w14:paraId="353FDAF7" w14:textId="2CC2116A" w:rsidR="00232491" w:rsidRPr="00232491" w:rsidRDefault="00232491" w:rsidP="00232491">
      <w:pPr>
        <w:widowControl/>
        <w:autoSpaceDE/>
        <w:autoSpaceDN/>
        <w:adjustRightInd/>
        <w:spacing w:after="240" w:line="259" w:lineRule="auto"/>
        <w:ind w:firstLine="360"/>
        <w:jc w:val="both"/>
        <w:rPr>
          <w:rFonts w:ascii="Arial Narrow" w:eastAsia="Calibri" w:hAnsi="Arial Narrow"/>
          <w:b/>
          <w:sz w:val="24"/>
        </w:rPr>
      </w:pPr>
      <w:r w:rsidRPr="00232491">
        <w:rPr>
          <w:rFonts w:ascii="Arial Narrow" w:eastAsia="Calibri" w:hAnsi="Arial Narrow"/>
          <w:b/>
          <w:sz w:val="24"/>
        </w:rPr>
        <w:t xml:space="preserve">Section 2.  </w:t>
      </w:r>
      <w:r w:rsidR="00862F0C">
        <w:rPr>
          <w:rFonts w:ascii="Arial Narrow" w:eastAsia="Calibri" w:hAnsi="Arial Narrow"/>
          <w:b/>
          <w:sz w:val="24"/>
        </w:rPr>
        <w:t>A</w:t>
      </w:r>
      <w:r w:rsidR="00862F0C" w:rsidRPr="00862F0C">
        <w:rPr>
          <w:rFonts w:ascii="Arial Narrow" w:eastAsia="Calibri" w:hAnsi="Arial Narrow"/>
          <w:b/>
          <w:sz w:val="24"/>
        </w:rPr>
        <w:t xml:space="preserve">ccuracy </w:t>
      </w:r>
      <w:r w:rsidRPr="00232491">
        <w:rPr>
          <w:rFonts w:ascii="Arial Narrow" w:eastAsia="Calibri" w:hAnsi="Arial Narrow"/>
          <w:b/>
          <w:sz w:val="24"/>
        </w:rPr>
        <w:t xml:space="preserve">Test Report Submission </w:t>
      </w:r>
    </w:p>
    <w:p w14:paraId="69CA4E68" w14:textId="77777777" w:rsidR="004F5B09" w:rsidRDefault="00A30456" w:rsidP="00D4267B">
      <w:pPr>
        <w:widowControl/>
        <w:autoSpaceDE/>
        <w:autoSpaceDN/>
        <w:adjustRightInd/>
        <w:spacing w:after="240" w:line="259" w:lineRule="auto"/>
        <w:ind w:firstLine="720"/>
        <w:jc w:val="both"/>
        <w:rPr>
          <w:rFonts w:ascii="Arial Narrow" w:eastAsia="Calibri" w:hAnsi="Arial Narrow"/>
          <w:sz w:val="24"/>
        </w:rPr>
      </w:pPr>
      <w:r w:rsidRPr="00232491">
        <w:rPr>
          <w:rFonts w:ascii="Arial Narrow" w:eastAsia="Calibri" w:hAnsi="Arial Narrow"/>
          <w:sz w:val="24"/>
        </w:rPr>
        <w:t xml:space="preserve">All </w:t>
      </w:r>
      <w:r w:rsidR="00232491" w:rsidRPr="00232491">
        <w:rPr>
          <w:rFonts w:ascii="Arial Narrow" w:eastAsia="Calibri" w:hAnsi="Arial Narrow"/>
          <w:sz w:val="24"/>
        </w:rPr>
        <w:t xml:space="preserve">Groundwater Extractors </w:t>
      </w:r>
      <w:r w:rsidRPr="00232491">
        <w:rPr>
          <w:rFonts w:ascii="Arial Narrow" w:eastAsia="Calibri" w:hAnsi="Arial Narrow"/>
          <w:sz w:val="24"/>
        </w:rPr>
        <w:t>shall submit a</w:t>
      </w:r>
      <w:r w:rsidR="008E6E0B" w:rsidRPr="00232491">
        <w:rPr>
          <w:rFonts w:ascii="Arial Narrow" w:eastAsia="Calibri" w:hAnsi="Arial Narrow"/>
          <w:sz w:val="24"/>
        </w:rPr>
        <w:t xml:space="preserve"> </w:t>
      </w:r>
      <w:r w:rsidR="00232491">
        <w:rPr>
          <w:rFonts w:ascii="Arial Narrow" w:eastAsia="Calibri" w:hAnsi="Arial Narrow"/>
          <w:sz w:val="24"/>
        </w:rPr>
        <w:t xml:space="preserve">test </w:t>
      </w:r>
      <w:r w:rsidR="008E6E0B" w:rsidRPr="00232491">
        <w:rPr>
          <w:rFonts w:ascii="Arial Narrow" w:eastAsia="Calibri" w:hAnsi="Arial Narrow"/>
          <w:sz w:val="24"/>
        </w:rPr>
        <w:t xml:space="preserve">report </w:t>
      </w:r>
      <w:r w:rsidR="00EC48AE" w:rsidRPr="00232491">
        <w:rPr>
          <w:rFonts w:ascii="Arial Narrow" w:eastAsia="Calibri" w:hAnsi="Arial Narrow"/>
          <w:sz w:val="24"/>
        </w:rPr>
        <w:t>on an Authority provided form</w:t>
      </w:r>
      <w:r w:rsidR="00232491" w:rsidRPr="00232491">
        <w:rPr>
          <w:rFonts w:ascii="Arial Narrow" w:eastAsia="Calibri" w:hAnsi="Arial Narrow"/>
          <w:sz w:val="24"/>
        </w:rPr>
        <w:t xml:space="preserve"> by August 1, 2020, and every 2 years thereafter, </w:t>
      </w:r>
      <w:r w:rsidR="008E6E0B" w:rsidRPr="00232491">
        <w:rPr>
          <w:rFonts w:ascii="Arial Narrow" w:eastAsia="Calibri" w:hAnsi="Arial Narrow"/>
          <w:sz w:val="24"/>
        </w:rPr>
        <w:t xml:space="preserve">certifying </w:t>
      </w:r>
      <w:r w:rsidR="00232491">
        <w:rPr>
          <w:rFonts w:ascii="Arial Narrow" w:eastAsia="Calibri" w:hAnsi="Arial Narrow"/>
          <w:sz w:val="24"/>
        </w:rPr>
        <w:t>the</w:t>
      </w:r>
      <w:r w:rsidR="0078129F" w:rsidRPr="00232491">
        <w:rPr>
          <w:rFonts w:ascii="Arial Narrow" w:eastAsia="Calibri" w:hAnsi="Arial Narrow"/>
          <w:sz w:val="24"/>
        </w:rPr>
        <w:t xml:space="preserve"> </w:t>
      </w:r>
      <w:r w:rsidRPr="00232491">
        <w:rPr>
          <w:rFonts w:ascii="Arial Narrow" w:eastAsia="Calibri" w:hAnsi="Arial Narrow"/>
          <w:sz w:val="24"/>
        </w:rPr>
        <w:t>Metering Equipment</w:t>
      </w:r>
      <w:r w:rsidR="00232491">
        <w:rPr>
          <w:rFonts w:ascii="Arial Narrow" w:eastAsia="Calibri" w:hAnsi="Arial Narrow"/>
          <w:sz w:val="24"/>
        </w:rPr>
        <w:t xml:space="preserve"> accur</w:t>
      </w:r>
      <w:r w:rsidR="004F5B09">
        <w:rPr>
          <w:rFonts w:ascii="Arial Narrow" w:eastAsia="Calibri" w:hAnsi="Arial Narrow"/>
          <w:sz w:val="24"/>
        </w:rPr>
        <w:t>acy</w:t>
      </w:r>
      <w:r w:rsidR="008E6E0B" w:rsidRPr="00232491">
        <w:rPr>
          <w:rFonts w:ascii="Arial Narrow" w:eastAsia="Calibri" w:hAnsi="Arial Narrow"/>
          <w:sz w:val="24"/>
        </w:rPr>
        <w:t>.</w:t>
      </w:r>
      <w:r w:rsidR="008E6E0B" w:rsidRPr="00EC48AE">
        <w:rPr>
          <w:rFonts w:ascii="Arial Narrow" w:eastAsia="Calibri" w:hAnsi="Arial Narrow"/>
          <w:sz w:val="24"/>
        </w:rPr>
        <w:t xml:space="preserve">  </w:t>
      </w:r>
    </w:p>
    <w:p w14:paraId="0DAE45D1" w14:textId="77777777" w:rsidR="00AE3383" w:rsidRDefault="00AE3383" w:rsidP="004F5B09">
      <w:pPr>
        <w:widowControl/>
        <w:autoSpaceDE/>
        <w:autoSpaceDN/>
        <w:adjustRightInd/>
        <w:spacing w:after="240" w:line="259" w:lineRule="auto"/>
        <w:ind w:firstLine="360"/>
        <w:jc w:val="both"/>
        <w:rPr>
          <w:rFonts w:ascii="Arial Narrow" w:eastAsia="Calibri" w:hAnsi="Arial Narrow"/>
          <w:b/>
          <w:sz w:val="24"/>
        </w:rPr>
      </w:pPr>
    </w:p>
    <w:p w14:paraId="75BBE4DD" w14:textId="04B8531A" w:rsidR="004F5B09" w:rsidRPr="004F5B09" w:rsidRDefault="004F5B09" w:rsidP="00AE3383">
      <w:pPr>
        <w:widowControl/>
        <w:autoSpaceDE/>
        <w:autoSpaceDN/>
        <w:adjustRightInd/>
        <w:spacing w:after="240" w:line="259" w:lineRule="auto"/>
        <w:ind w:firstLine="450"/>
        <w:jc w:val="both"/>
        <w:rPr>
          <w:rFonts w:ascii="Arial Narrow" w:eastAsia="Calibri" w:hAnsi="Arial Narrow"/>
          <w:b/>
          <w:sz w:val="24"/>
        </w:rPr>
      </w:pPr>
      <w:r>
        <w:rPr>
          <w:rFonts w:ascii="Arial Narrow" w:eastAsia="Calibri" w:hAnsi="Arial Narrow"/>
          <w:b/>
          <w:sz w:val="24"/>
        </w:rPr>
        <w:t>Section 3</w:t>
      </w:r>
      <w:r w:rsidRPr="004F5B09">
        <w:rPr>
          <w:rFonts w:ascii="Arial Narrow" w:eastAsia="Calibri" w:hAnsi="Arial Narrow"/>
          <w:b/>
          <w:sz w:val="24"/>
        </w:rPr>
        <w:t xml:space="preserve">.  </w:t>
      </w:r>
      <w:r w:rsidR="002A2AF0">
        <w:rPr>
          <w:rFonts w:ascii="Arial Narrow" w:eastAsia="Calibri" w:hAnsi="Arial Narrow"/>
          <w:b/>
          <w:sz w:val="24"/>
        </w:rPr>
        <w:t xml:space="preserve">Inaccuracy Reporting and Repair </w:t>
      </w:r>
      <w:r w:rsidRPr="004F5B09">
        <w:rPr>
          <w:rFonts w:ascii="Arial Narrow" w:eastAsia="Calibri" w:hAnsi="Arial Narrow"/>
          <w:b/>
          <w:sz w:val="24"/>
        </w:rPr>
        <w:t xml:space="preserve"> </w:t>
      </w:r>
    </w:p>
    <w:p w14:paraId="327387DB" w14:textId="647DBC3B" w:rsidR="00C95709" w:rsidRDefault="00A30456" w:rsidP="00E521FA">
      <w:pPr>
        <w:widowControl/>
        <w:autoSpaceDE/>
        <w:autoSpaceDN/>
        <w:adjustRightInd/>
        <w:spacing w:line="259" w:lineRule="auto"/>
        <w:ind w:firstLine="720"/>
        <w:jc w:val="both"/>
        <w:rPr>
          <w:rFonts w:ascii="Arial Narrow" w:eastAsia="Calibri" w:hAnsi="Arial Narrow"/>
          <w:sz w:val="24"/>
        </w:rPr>
      </w:pPr>
      <w:r w:rsidRPr="00EC48AE">
        <w:rPr>
          <w:rFonts w:ascii="Arial Narrow" w:eastAsia="Calibri" w:hAnsi="Arial Narrow"/>
          <w:sz w:val="24"/>
        </w:rPr>
        <w:t xml:space="preserve">Metering Equipment </w:t>
      </w:r>
      <w:r w:rsidR="008E6E0B" w:rsidRPr="00EC48AE">
        <w:rPr>
          <w:rFonts w:ascii="Arial Narrow" w:eastAsia="Calibri" w:hAnsi="Arial Narrow"/>
          <w:sz w:val="24"/>
        </w:rPr>
        <w:t xml:space="preserve">found to be in error </w:t>
      </w:r>
      <w:r w:rsidR="004F5B09">
        <w:rPr>
          <w:rFonts w:ascii="Arial Narrow" w:eastAsia="Calibri" w:hAnsi="Arial Narrow"/>
          <w:sz w:val="24"/>
        </w:rPr>
        <w:t xml:space="preserve">by more than 3 percent (3%) </w:t>
      </w:r>
      <w:r w:rsidR="008E6E0B" w:rsidRPr="00EC48AE">
        <w:rPr>
          <w:rFonts w:ascii="Arial Narrow" w:eastAsia="Calibri" w:hAnsi="Arial Narrow"/>
          <w:sz w:val="24"/>
        </w:rPr>
        <w:t>shall be immediately reported to Authority and repaired</w:t>
      </w:r>
      <w:r w:rsidR="002A2AF0">
        <w:rPr>
          <w:rFonts w:ascii="Arial Narrow" w:eastAsia="Calibri" w:hAnsi="Arial Narrow"/>
          <w:sz w:val="24"/>
        </w:rPr>
        <w:t>,</w:t>
      </w:r>
      <w:r w:rsidR="008E6E0B" w:rsidRPr="00EC48AE">
        <w:rPr>
          <w:rFonts w:ascii="Arial Narrow" w:eastAsia="Calibri" w:hAnsi="Arial Narrow"/>
          <w:sz w:val="24"/>
        </w:rPr>
        <w:t xml:space="preserve"> or replaced</w:t>
      </w:r>
      <w:r w:rsidR="002A2AF0">
        <w:rPr>
          <w:rFonts w:ascii="Arial Narrow" w:eastAsia="Calibri" w:hAnsi="Arial Narrow"/>
          <w:sz w:val="24"/>
        </w:rPr>
        <w:t>,</w:t>
      </w:r>
      <w:r w:rsidR="008E6E0B" w:rsidRPr="00EC48AE">
        <w:rPr>
          <w:rFonts w:ascii="Arial Narrow" w:eastAsia="Calibri" w:hAnsi="Arial Narrow"/>
          <w:sz w:val="24"/>
        </w:rPr>
        <w:t xml:space="preserve"> by the Extractor</w:t>
      </w:r>
      <w:r w:rsidR="00EC48AE">
        <w:rPr>
          <w:rFonts w:ascii="Arial Narrow" w:eastAsia="Calibri" w:hAnsi="Arial Narrow"/>
          <w:sz w:val="24"/>
        </w:rPr>
        <w:t xml:space="preserve">. </w:t>
      </w:r>
    </w:p>
    <w:p w14:paraId="71B914D3" w14:textId="77777777" w:rsidR="00AE3383" w:rsidRDefault="00AE3383" w:rsidP="00634596">
      <w:pPr>
        <w:widowControl/>
        <w:autoSpaceDE/>
        <w:autoSpaceDN/>
        <w:adjustRightInd/>
        <w:spacing w:line="259" w:lineRule="auto"/>
        <w:ind w:left="360"/>
        <w:jc w:val="both"/>
        <w:rPr>
          <w:rFonts w:ascii="Arial Narrow" w:eastAsia="Calibri" w:hAnsi="Arial Narrow"/>
          <w:b/>
          <w:sz w:val="24"/>
        </w:rPr>
      </w:pPr>
    </w:p>
    <w:p w14:paraId="115738BD" w14:textId="6EAEAE7D" w:rsidR="00C95709" w:rsidRDefault="00634596" w:rsidP="00AE3383">
      <w:pPr>
        <w:widowControl/>
        <w:autoSpaceDE/>
        <w:autoSpaceDN/>
        <w:adjustRightInd/>
        <w:spacing w:line="259" w:lineRule="auto"/>
        <w:ind w:left="360"/>
        <w:jc w:val="both"/>
        <w:rPr>
          <w:rFonts w:ascii="Arial Narrow" w:eastAsia="Calibri" w:hAnsi="Arial Narrow"/>
          <w:b/>
          <w:sz w:val="24"/>
        </w:rPr>
      </w:pPr>
      <w:r>
        <w:rPr>
          <w:rFonts w:ascii="Arial Narrow" w:eastAsia="Calibri" w:hAnsi="Arial Narrow"/>
          <w:b/>
          <w:sz w:val="24"/>
        </w:rPr>
        <w:t>Section 4</w:t>
      </w:r>
      <w:r w:rsidRPr="00634596">
        <w:rPr>
          <w:rFonts w:ascii="Arial Narrow" w:eastAsia="Calibri" w:hAnsi="Arial Narrow"/>
          <w:b/>
          <w:sz w:val="24"/>
        </w:rPr>
        <w:t xml:space="preserve">.  </w:t>
      </w:r>
      <w:r w:rsidR="00C95709">
        <w:rPr>
          <w:rFonts w:ascii="Arial Narrow" w:eastAsia="Calibri" w:hAnsi="Arial Narrow"/>
          <w:b/>
          <w:sz w:val="24"/>
        </w:rPr>
        <w:t>Special Circumstances R</w:t>
      </w:r>
      <w:r w:rsidR="00862F0C">
        <w:rPr>
          <w:rFonts w:ascii="Arial Narrow" w:eastAsia="Calibri" w:hAnsi="Arial Narrow"/>
          <w:b/>
          <w:sz w:val="24"/>
        </w:rPr>
        <w:t>equiring</w:t>
      </w:r>
      <w:r w:rsidR="00C95709">
        <w:rPr>
          <w:rFonts w:ascii="Arial Narrow" w:eastAsia="Calibri" w:hAnsi="Arial Narrow"/>
          <w:b/>
          <w:sz w:val="24"/>
        </w:rPr>
        <w:t xml:space="preserve"> </w:t>
      </w:r>
      <w:r w:rsidR="00862F0C">
        <w:rPr>
          <w:rFonts w:ascii="Arial Narrow" w:eastAsia="Calibri" w:hAnsi="Arial Narrow"/>
          <w:b/>
          <w:sz w:val="24"/>
        </w:rPr>
        <w:t xml:space="preserve">Further </w:t>
      </w:r>
      <w:r w:rsidR="00862F0C" w:rsidRPr="00862F0C">
        <w:rPr>
          <w:rFonts w:ascii="Arial Narrow" w:eastAsia="Calibri" w:hAnsi="Arial Narrow"/>
          <w:b/>
          <w:sz w:val="24"/>
        </w:rPr>
        <w:t xml:space="preserve">Accuracy </w:t>
      </w:r>
      <w:r w:rsidR="00C95709">
        <w:rPr>
          <w:rFonts w:ascii="Arial Narrow" w:eastAsia="Calibri" w:hAnsi="Arial Narrow"/>
          <w:b/>
          <w:sz w:val="24"/>
        </w:rPr>
        <w:t>Testing</w:t>
      </w:r>
    </w:p>
    <w:p w14:paraId="5973D91A" w14:textId="77777777" w:rsidR="00C95709" w:rsidRDefault="00C95709" w:rsidP="00634596">
      <w:pPr>
        <w:widowControl/>
        <w:autoSpaceDE/>
        <w:autoSpaceDN/>
        <w:adjustRightInd/>
        <w:spacing w:line="259" w:lineRule="auto"/>
        <w:ind w:left="360"/>
        <w:jc w:val="both"/>
        <w:rPr>
          <w:rFonts w:ascii="Arial Narrow" w:eastAsia="Calibri" w:hAnsi="Arial Narrow"/>
          <w:b/>
          <w:sz w:val="24"/>
        </w:rPr>
      </w:pPr>
    </w:p>
    <w:p w14:paraId="175E42A9" w14:textId="638972B2" w:rsidR="00634596" w:rsidRDefault="00C95709" w:rsidP="00634596">
      <w:pPr>
        <w:widowControl/>
        <w:autoSpaceDE/>
        <w:autoSpaceDN/>
        <w:adjustRightInd/>
        <w:spacing w:line="259" w:lineRule="auto"/>
        <w:jc w:val="both"/>
        <w:rPr>
          <w:rFonts w:ascii="Arial Narrow" w:eastAsia="Calibri" w:hAnsi="Arial Narrow"/>
          <w:sz w:val="24"/>
        </w:rPr>
      </w:pPr>
      <w:r>
        <w:rPr>
          <w:rFonts w:ascii="Arial Narrow" w:eastAsia="Calibri" w:hAnsi="Arial Narrow"/>
          <w:b/>
          <w:sz w:val="24"/>
        </w:rPr>
        <w:tab/>
      </w:r>
      <w:r w:rsidRPr="00C95709">
        <w:rPr>
          <w:rFonts w:ascii="Arial Narrow" w:eastAsia="Calibri" w:hAnsi="Arial Narrow"/>
          <w:sz w:val="24"/>
        </w:rPr>
        <w:t xml:space="preserve">If the Authority </w:t>
      </w:r>
      <w:r>
        <w:rPr>
          <w:rFonts w:ascii="Arial Narrow" w:eastAsia="Calibri" w:hAnsi="Arial Narrow"/>
          <w:sz w:val="24"/>
        </w:rPr>
        <w:t>has reason to believe that Extraction report</w:t>
      </w:r>
      <w:r w:rsidR="00535F62">
        <w:rPr>
          <w:rFonts w:ascii="Arial Narrow" w:eastAsia="Calibri" w:hAnsi="Arial Narrow"/>
          <w:sz w:val="24"/>
        </w:rPr>
        <w:t>ed</w:t>
      </w:r>
      <w:r>
        <w:rPr>
          <w:rFonts w:ascii="Arial Narrow" w:eastAsia="Calibri" w:hAnsi="Arial Narrow"/>
          <w:sz w:val="24"/>
        </w:rPr>
        <w:t xml:space="preserve"> from an Extraction Facility is </w:t>
      </w:r>
      <w:r w:rsidR="00535F62">
        <w:rPr>
          <w:rFonts w:ascii="Arial Narrow" w:eastAsia="Calibri" w:hAnsi="Arial Narrow"/>
          <w:sz w:val="24"/>
        </w:rPr>
        <w:t xml:space="preserve">in </w:t>
      </w:r>
      <w:r>
        <w:rPr>
          <w:rFonts w:ascii="Arial Narrow" w:eastAsia="Calibri" w:hAnsi="Arial Narrow"/>
          <w:sz w:val="24"/>
        </w:rPr>
        <w:t xml:space="preserve">error, the Authority may, at its sole discretion, order the Extractor to immediately have the </w:t>
      </w:r>
      <w:r w:rsidRPr="00C95709">
        <w:rPr>
          <w:rFonts w:ascii="Arial Narrow" w:eastAsia="Calibri" w:hAnsi="Arial Narrow"/>
          <w:sz w:val="24"/>
        </w:rPr>
        <w:t xml:space="preserve">Extraction </w:t>
      </w:r>
      <w:r>
        <w:rPr>
          <w:rFonts w:ascii="Arial Narrow" w:eastAsia="Calibri" w:hAnsi="Arial Narrow"/>
          <w:sz w:val="24"/>
        </w:rPr>
        <w:t xml:space="preserve">Facility’s Metering Equipment checked </w:t>
      </w:r>
      <w:r w:rsidRPr="00C95709">
        <w:rPr>
          <w:rFonts w:ascii="Arial Narrow" w:eastAsia="Calibri" w:hAnsi="Arial Narrow"/>
          <w:sz w:val="24"/>
        </w:rPr>
        <w:t>for accuracy by a person qualified to test, repair, and install meters</w:t>
      </w:r>
      <w:r>
        <w:rPr>
          <w:rFonts w:ascii="Arial Narrow" w:eastAsia="Calibri" w:hAnsi="Arial Narrow"/>
          <w:sz w:val="24"/>
        </w:rPr>
        <w:t>.</w:t>
      </w:r>
    </w:p>
    <w:p w14:paraId="08515661" w14:textId="77777777" w:rsidR="00FC6FA9" w:rsidRPr="00FC6FA9" w:rsidRDefault="00FC6FA9" w:rsidP="00FC6FA9">
      <w:pPr>
        <w:widowControl/>
        <w:autoSpaceDE/>
        <w:autoSpaceDN/>
        <w:adjustRightInd/>
        <w:spacing w:line="259" w:lineRule="auto"/>
        <w:ind w:firstLine="720"/>
        <w:jc w:val="both"/>
        <w:rPr>
          <w:rFonts w:ascii="Arial Narrow" w:eastAsia="Calibri" w:hAnsi="Arial Narrow"/>
          <w:sz w:val="16"/>
          <w:szCs w:val="16"/>
        </w:rPr>
      </w:pPr>
    </w:p>
    <w:p w14:paraId="336B7FF6" w14:textId="77777777" w:rsidR="00FC6FA9" w:rsidRPr="00FC6FA9" w:rsidRDefault="00FC6FA9" w:rsidP="00FC6FA9">
      <w:pPr>
        <w:widowControl/>
        <w:autoSpaceDE/>
        <w:autoSpaceDN/>
        <w:adjustRightInd/>
        <w:spacing w:line="259" w:lineRule="auto"/>
        <w:ind w:firstLine="720"/>
        <w:jc w:val="both"/>
        <w:rPr>
          <w:rFonts w:ascii="Arial Narrow" w:eastAsia="Calibri" w:hAnsi="Arial Narrow"/>
          <w:sz w:val="16"/>
          <w:szCs w:val="16"/>
        </w:rPr>
      </w:pPr>
    </w:p>
    <w:p w14:paraId="5E7BE207" w14:textId="579AF5E7" w:rsidR="0060718A" w:rsidRPr="008E6E0B" w:rsidRDefault="00C053FF" w:rsidP="008E6E0B">
      <w:pPr>
        <w:widowControl/>
        <w:autoSpaceDE/>
        <w:autoSpaceDN/>
        <w:adjustRightInd/>
        <w:spacing w:after="160" w:line="259" w:lineRule="auto"/>
        <w:jc w:val="both"/>
        <w:rPr>
          <w:rFonts w:ascii="Arial Narrow" w:eastAsia="Calibri" w:hAnsi="Arial Narrow"/>
          <w:sz w:val="24"/>
        </w:rPr>
      </w:pPr>
      <w:r>
        <w:rPr>
          <w:rFonts w:ascii="Arial Narrow" w:eastAsia="Calibri" w:hAnsi="Arial Narrow"/>
          <w:b/>
          <w:sz w:val="24"/>
        </w:rPr>
        <w:t xml:space="preserve">ARTICLE </w:t>
      </w:r>
      <w:r w:rsidR="00FC6FA9">
        <w:rPr>
          <w:rFonts w:ascii="Arial Narrow" w:eastAsia="Calibri" w:hAnsi="Arial Narrow"/>
          <w:b/>
          <w:sz w:val="24"/>
        </w:rPr>
        <w:t>4</w:t>
      </w:r>
      <w:r w:rsidR="002F79CB">
        <w:rPr>
          <w:rFonts w:ascii="Arial Narrow" w:eastAsia="Calibri" w:hAnsi="Arial Narrow"/>
          <w:b/>
          <w:sz w:val="24"/>
        </w:rPr>
        <w:t xml:space="preserve">.  </w:t>
      </w:r>
      <w:r w:rsidR="002F79CB" w:rsidRPr="00FC278E">
        <w:rPr>
          <w:rFonts w:ascii="Arial Narrow" w:eastAsia="Calibri" w:hAnsi="Arial Narrow"/>
          <w:b/>
          <w:sz w:val="24"/>
        </w:rPr>
        <w:t>ANNUAL EXTRACTION STATEMENT</w:t>
      </w:r>
    </w:p>
    <w:p w14:paraId="05DE3116" w14:textId="5E57322A" w:rsidR="00FC6FA9" w:rsidRDefault="00DB3A7F" w:rsidP="00FC6FA9">
      <w:pPr>
        <w:widowControl/>
        <w:autoSpaceDE/>
        <w:autoSpaceDN/>
        <w:adjustRightInd/>
        <w:spacing w:line="259" w:lineRule="auto"/>
        <w:ind w:firstLine="720"/>
        <w:jc w:val="both"/>
        <w:rPr>
          <w:rFonts w:ascii="Arial Narrow" w:eastAsia="Calibri" w:hAnsi="Arial Narrow"/>
          <w:sz w:val="24"/>
        </w:rPr>
      </w:pPr>
      <w:r>
        <w:rPr>
          <w:rFonts w:ascii="Arial Narrow" w:eastAsia="Calibri" w:hAnsi="Arial Narrow"/>
          <w:sz w:val="24"/>
        </w:rPr>
        <w:t>On</w:t>
      </w:r>
      <w:r w:rsidR="00E521FA">
        <w:rPr>
          <w:rFonts w:ascii="Arial Narrow" w:eastAsia="Calibri" w:hAnsi="Arial Narrow"/>
          <w:sz w:val="24"/>
        </w:rPr>
        <w:t>,</w:t>
      </w:r>
      <w:r>
        <w:rPr>
          <w:rFonts w:ascii="Arial Narrow" w:eastAsia="Calibri" w:hAnsi="Arial Narrow"/>
          <w:sz w:val="24"/>
        </w:rPr>
        <w:t xml:space="preserve"> or before</w:t>
      </w:r>
      <w:r w:rsidR="00E521FA">
        <w:rPr>
          <w:rFonts w:ascii="Arial Narrow" w:eastAsia="Calibri" w:hAnsi="Arial Narrow"/>
          <w:sz w:val="24"/>
        </w:rPr>
        <w:t>,</w:t>
      </w:r>
      <w:r>
        <w:rPr>
          <w:rFonts w:ascii="Arial Narrow" w:eastAsia="Calibri" w:hAnsi="Arial Narrow"/>
          <w:sz w:val="24"/>
        </w:rPr>
        <w:t xml:space="preserve"> June 1, 2020</w:t>
      </w:r>
      <w:r w:rsidR="002A2AF0" w:rsidRPr="00E521FA">
        <w:rPr>
          <w:rFonts w:ascii="Arial Narrow" w:eastAsia="Calibri" w:hAnsi="Arial Narrow"/>
          <w:sz w:val="24"/>
        </w:rPr>
        <w:t>,</w:t>
      </w:r>
      <w:r w:rsidR="00FC278E" w:rsidRPr="00E521FA">
        <w:rPr>
          <w:rFonts w:ascii="Arial Narrow" w:eastAsia="Calibri" w:hAnsi="Arial Narrow"/>
          <w:sz w:val="24"/>
        </w:rPr>
        <w:t xml:space="preserve"> and thereafter</w:t>
      </w:r>
      <w:r w:rsidRPr="00E521FA">
        <w:rPr>
          <w:rFonts w:ascii="Arial Narrow" w:eastAsia="Calibri" w:hAnsi="Arial Narrow"/>
          <w:sz w:val="24"/>
        </w:rPr>
        <w:t xml:space="preserve"> annually on</w:t>
      </w:r>
      <w:r w:rsidR="00E521FA" w:rsidRPr="00E521FA">
        <w:rPr>
          <w:rFonts w:ascii="Arial Narrow" w:eastAsia="Calibri" w:hAnsi="Arial Narrow"/>
          <w:sz w:val="24"/>
        </w:rPr>
        <w:t>,</w:t>
      </w:r>
      <w:r w:rsidRPr="00E521FA">
        <w:rPr>
          <w:rFonts w:ascii="Arial Narrow" w:eastAsia="Calibri" w:hAnsi="Arial Narrow"/>
          <w:sz w:val="24"/>
        </w:rPr>
        <w:t xml:space="preserve"> </w:t>
      </w:r>
      <w:r w:rsidR="00E521FA" w:rsidRPr="00E521FA">
        <w:rPr>
          <w:rFonts w:ascii="Arial Narrow" w:eastAsia="Calibri" w:hAnsi="Arial Narrow"/>
          <w:sz w:val="24"/>
        </w:rPr>
        <w:t xml:space="preserve">or before, </w:t>
      </w:r>
      <w:r w:rsidR="00EC48AE" w:rsidRPr="00E521FA">
        <w:rPr>
          <w:rFonts w:ascii="Arial Narrow" w:eastAsia="Calibri" w:hAnsi="Arial Narrow"/>
          <w:sz w:val="24"/>
        </w:rPr>
        <w:t xml:space="preserve">each </w:t>
      </w:r>
      <w:r w:rsidR="00E521FA" w:rsidRPr="00E521FA">
        <w:rPr>
          <w:rFonts w:ascii="Arial Narrow" w:eastAsia="Calibri" w:hAnsi="Arial Narrow"/>
          <w:sz w:val="24"/>
        </w:rPr>
        <w:t>November</w:t>
      </w:r>
      <w:r w:rsidR="002A2AF0" w:rsidRPr="00E521FA">
        <w:rPr>
          <w:rFonts w:ascii="Arial Narrow" w:eastAsia="Calibri" w:hAnsi="Arial Narrow"/>
          <w:sz w:val="24"/>
        </w:rPr>
        <w:t xml:space="preserve"> 1st,</w:t>
      </w:r>
      <w:r w:rsidR="008C090A" w:rsidRPr="00E521FA">
        <w:rPr>
          <w:rFonts w:ascii="Arial Narrow" w:eastAsia="Calibri" w:hAnsi="Arial Narrow"/>
          <w:sz w:val="24"/>
        </w:rPr>
        <w:t xml:space="preserve"> </w:t>
      </w:r>
      <w:r w:rsidR="00E04642" w:rsidRPr="00E521FA">
        <w:rPr>
          <w:rFonts w:ascii="Arial Narrow" w:eastAsia="Calibri" w:hAnsi="Arial Narrow"/>
          <w:sz w:val="24"/>
        </w:rPr>
        <w:t xml:space="preserve">all </w:t>
      </w:r>
      <w:r w:rsidR="008C090A" w:rsidRPr="00E521FA">
        <w:rPr>
          <w:rFonts w:ascii="Arial Narrow" w:eastAsia="Calibri" w:hAnsi="Arial Narrow"/>
          <w:sz w:val="24"/>
        </w:rPr>
        <w:t xml:space="preserve">Extractors must </w:t>
      </w:r>
      <w:r w:rsidR="00FC278E" w:rsidRPr="00E521FA">
        <w:rPr>
          <w:rFonts w:ascii="Arial Narrow" w:eastAsia="Calibri" w:hAnsi="Arial Narrow"/>
          <w:sz w:val="24"/>
        </w:rPr>
        <w:t>provide the Authority with an Annual Extraction Statement (“Statement”)</w:t>
      </w:r>
      <w:r w:rsidR="002A2AF0" w:rsidRPr="00E521FA">
        <w:rPr>
          <w:rFonts w:ascii="Arial Narrow" w:eastAsia="Calibri" w:hAnsi="Arial Narrow"/>
          <w:sz w:val="24"/>
        </w:rPr>
        <w:t xml:space="preserve"> on a form provided by the Authority</w:t>
      </w:r>
      <w:r w:rsidR="00FC278E" w:rsidRPr="00E521FA">
        <w:rPr>
          <w:rFonts w:ascii="Arial Narrow" w:eastAsia="Calibri" w:hAnsi="Arial Narrow"/>
          <w:sz w:val="24"/>
        </w:rPr>
        <w:t xml:space="preserve">.  The </w:t>
      </w:r>
      <w:r w:rsidR="00FC6FA9" w:rsidRPr="00E521FA">
        <w:rPr>
          <w:rFonts w:ascii="Arial Narrow" w:eastAsia="Calibri" w:hAnsi="Arial Narrow"/>
          <w:sz w:val="24"/>
        </w:rPr>
        <w:t xml:space="preserve">Annual Extraction </w:t>
      </w:r>
      <w:r w:rsidR="00FC278E" w:rsidRPr="00E521FA">
        <w:rPr>
          <w:rFonts w:ascii="Arial Narrow" w:eastAsia="Calibri" w:hAnsi="Arial Narrow"/>
          <w:sz w:val="24"/>
        </w:rPr>
        <w:t>Statement</w:t>
      </w:r>
      <w:r w:rsidRPr="00E521FA">
        <w:rPr>
          <w:rFonts w:ascii="Arial Narrow" w:eastAsia="Calibri" w:hAnsi="Arial Narrow"/>
          <w:sz w:val="24"/>
        </w:rPr>
        <w:t xml:space="preserve"> will report </w:t>
      </w:r>
      <w:r w:rsidR="002A2AF0" w:rsidRPr="00E521FA">
        <w:rPr>
          <w:rFonts w:ascii="Arial Narrow" w:eastAsia="Calibri" w:hAnsi="Arial Narrow"/>
          <w:sz w:val="24"/>
        </w:rPr>
        <w:t>on</w:t>
      </w:r>
      <w:r w:rsidR="00FC6FA9" w:rsidRPr="00E521FA">
        <w:rPr>
          <w:rFonts w:ascii="Arial Narrow" w:eastAsia="Calibri" w:hAnsi="Arial Narrow"/>
          <w:sz w:val="24"/>
        </w:rPr>
        <w:t xml:space="preserve"> the Extractions </w:t>
      </w:r>
      <w:r w:rsidR="00E521FA">
        <w:rPr>
          <w:rFonts w:ascii="Arial Narrow" w:eastAsia="Calibri" w:hAnsi="Arial Narrow"/>
          <w:sz w:val="24"/>
        </w:rPr>
        <w:t xml:space="preserve">over the last Water Year </w:t>
      </w:r>
      <w:r w:rsidR="00FC6FA9" w:rsidRPr="00E521FA">
        <w:rPr>
          <w:rFonts w:ascii="Arial Narrow" w:eastAsia="Calibri" w:hAnsi="Arial Narrow"/>
          <w:sz w:val="24"/>
        </w:rPr>
        <w:t>from each Extraction Fac</w:t>
      </w:r>
      <w:r w:rsidR="00E521FA">
        <w:rPr>
          <w:rFonts w:ascii="Arial Narrow" w:eastAsia="Calibri" w:hAnsi="Arial Narrow"/>
          <w:sz w:val="24"/>
        </w:rPr>
        <w:t xml:space="preserve">ility operated by the Extractor. </w:t>
      </w:r>
      <w:r w:rsidR="00FC6FA9">
        <w:rPr>
          <w:rFonts w:ascii="Arial Narrow" w:eastAsia="Calibri" w:hAnsi="Arial Narrow"/>
          <w:sz w:val="24"/>
        </w:rPr>
        <w:t xml:space="preserve"> </w:t>
      </w:r>
    </w:p>
    <w:p w14:paraId="1E0DFC74" w14:textId="77777777" w:rsidR="00FC6FA9" w:rsidRPr="00FC6FA9" w:rsidRDefault="00FC6FA9" w:rsidP="009F50F4">
      <w:pPr>
        <w:tabs>
          <w:tab w:val="left" w:pos="720"/>
        </w:tabs>
        <w:rPr>
          <w:rFonts w:ascii="Arial Narrow" w:hAnsi="Arial Narrow"/>
          <w:b/>
          <w:sz w:val="16"/>
          <w:szCs w:val="16"/>
        </w:rPr>
      </w:pPr>
    </w:p>
    <w:p w14:paraId="199AB314" w14:textId="77777777" w:rsidR="00FC6FA9" w:rsidRPr="00FC6FA9" w:rsidRDefault="00FC6FA9" w:rsidP="009F50F4">
      <w:pPr>
        <w:tabs>
          <w:tab w:val="left" w:pos="720"/>
        </w:tabs>
        <w:rPr>
          <w:rFonts w:ascii="Arial Narrow" w:hAnsi="Arial Narrow"/>
          <w:b/>
          <w:sz w:val="16"/>
          <w:szCs w:val="16"/>
        </w:rPr>
      </w:pPr>
    </w:p>
    <w:p w14:paraId="4CB4CA58" w14:textId="38FC71F2" w:rsidR="00D73563" w:rsidRDefault="00FC6FA9" w:rsidP="00486598">
      <w:pPr>
        <w:tabs>
          <w:tab w:val="left" w:pos="720"/>
        </w:tabs>
        <w:rPr>
          <w:rFonts w:ascii="Arial Narrow" w:hAnsi="Arial Narrow"/>
          <w:b/>
          <w:sz w:val="24"/>
        </w:rPr>
      </w:pPr>
      <w:r>
        <w:rPr>
          <w:rFonts w:ascii="Arial Narrow" w:hAnsi="Arial Narrow"/>
          <w:b/>
          <w:sz w:val="24"/>
        </w:rPr>
        <w:t>ARTICLE 5</w:t>
      </w:r>
      <w:r w:rsidR="00955844" w:rsidRPr="0060718A">
        <w:rPr>
          <w:rFonts w:ascii="Arial Narrow" w:hAnsi="Arial Narrow"/>
          <w:b/>
          <w:sz w:val="24"/>
        </w:rPr>
        <w:t xml:space="preserve">.  </w:t>
      </w:r>
      <w:r w:rsidR="00D73563" w:rsidRPr="0060718A">
        <w:rPr>
          <w:rFonts w:ascii="Arial Narrow" w:hAnsi="Arial Narrow"/>
          <w:b/>
          <w:sz w:val="24"/>
        </w:rPr>
        <w:t>IMPLEMENTATION ASSISTANCE</w:t>
      </w:r>
    </w:p>
    <w:p w14:paraId="0C4AED94" w14:textId="77777777" w:rsidR="00EE2BC2" w:rsidRDefault="00EE2BC2" w:rsidP="00EE2BC2">
      <w:pPr>
        <w:rPr>
          <w:rFonts w:ascii="Arial Narrow" w:hAnsi="Arial Narrow"/>
          <w:b/>
          <w:sz w:val="24"/>
        </w:rPr>
      </w:pPr>
    </w:p>
    <w:p w14:paraId="3189003D" w14:textId="3068CB88" w:rsidR="00EE2BC2" w:rsidRPr="00EE2BC2" w:rsidRDefault="00EE2BC2" w:rsidP="00EE2BC2">
      <w:pPr>
        <w:rPr>
          <w:rFonts w:ascii="Arial Narrow" w:hAnsi="Arial Narrow"/>
          <w:sz w:val="24"/>
        </w:rPr>
      </w:pPr>
      <w:r>
        <w:rPr>
          <w:rFonts w:ascii="Arial Narrow" w:hAnsi="Arial Narrow"/>
          <w:b/>
          <w:sz w:val="24"/>
        </w:rPr>
        <w:tab/>
      </w:r>
      <w:r w:rsidRPr="00EE2BC2">
        <w:rPr>
          <w:rFonts w:ascii="Arial Narrow" w:hAnsi="Arial Narrow"/>
          <w:sz w:val="24"/>
        </w:rPr>
        <w:t xml:space="preserve">Groundwater Well Flowmeter Standards will </w:t>
      </w:r>
      <w:r w:rsidR="00D23134">
        <w:rPr>
          <w:rFonts w:ascii="Arial Narrow" w:hAnsi="Arial Narrow"/>
          <w:sz w:val="24"/>
        </w:rPr>
        <w:t>be developed, adopted and periodically reviewed by the Authority.  The adopted Standards shall set forth meter specifications and it will contain information from meter manufacture</w:t>
      </w:r>
      <w:r w:rsidR="00503927">
        <w:rPr>
          <w:rFonts w:ascii="Arial Narrow" w:hAnsi="Arial Narrow"/>
          <w:sz w:val="24"/>
        </w:rPr>
        <w:t>r</w:t>
      </w:r>
      <w:r w:rsidR="00D23134">
        <w:rPr>
          <w:rFonts w:ascii="Arial Narrow" w:hAnsi="Arial Narrow"/>
          <w:sz w:val="24"/>
        </w:rPr>
        <w:t xml:space="preserve">s, distributors, installers and accuracy testers.  </w:t>
      </w:r>
    </w:p>
    <w:p w14:paraId="0FB6FE06" w14:textId="543DCF39" w:rsidR="00EE2BC2" w:rsidRPr="00D23134" w:rsidRDefault="00EE2BC2" w:rsidP="00EE2BC2">
      <w:pPr>
        <w:tabs>
          <w:tab w:val="left" w:pos="720"/>
        </w:tabs>
        <w:rPr>
          <w:rFonts w:ascii="Arial Narrow" w:hAnsi="Arial Narrow"/>
          <w:b/>
          <w:sz w:val="16"/>
          <w:szCs w:val="16"/>
        </w:rPr>
      </w:pPr>
      <w:r>
        <w:rPr>
          <w:rFonts w:ascii="Arial Narrow" w:hAnsi="Arial Narrow"/>
          <w:b/>
          <w:sz w:val="24"/>
        </w:rPr>
        <w:tab/>
      </w:r>
    </w:p>
    <w:p w14:paraId="4EC36F67" w14:textId="77777777" w:rsidR="00955844" w:rsidRPr="00D23134" w:rsidRDefault="00955844" w:rsidP="002F79CB">
      <w:pPr>
        <w:tabs>
          <w:tab w:val="left" w:pos="720"/>
        </w:tabs>
        <w:rPr>
          <w:rFonts w:ascii="Arial Narrow" w:hAnsi="Arial Narrow"/>
          <w:b/>
          <w:sz w:val="16"/>
          <w:szCs w:val="16"/>
        </w:rPr>
      </w:pPr>
    </w:p>
    <w:p w14:paraId="3A95AFAA" w14:textId="343614AA" w:rsidR="00DB3A7F" w:rsidRDefault="00FC6FA9" w:rsidP="009F50F4">
      <w:pPr>
        <w:tabs>
          <w:tab w:val="left" w:pos="720"/>
        </w:tabs>
        <w:rPr>
          <w:rFonts w:ascii="Arial Narrow" w:hAnsi="Arial Narrow"/>
          <w:b/>
          <w:sz w:val="24"/>
        </w:rPr>
      </w:pPr>
      <w:r>
        <w:rPr>
          <w:rFonts w:ascii="Arial Narrow" w:hAnsi="Arial Narrow"/>
          <w:b/>
          <w:sz w:val="24"/>
        </w:rPr>
        <w:t>ARTICLE 6</w:t>
      </w:r>
      <w:r w:rsidR="00955844" w:rsidRPr="0060718A">
        <w:rPr>
          <w:rFonts w:ascii="Arial Narrow" w:hAnsi="Arial Narrow"/>
          <w:b/>
          <w:sz w:val="24"/>
        </w:rPr>
        <w:t xml:space="preserve">.  </w:t>
      </w:r>
      <w:r w:rsidR="002F79CB">
        <w:rPr>
          <w:rFonts w:ascii="Arial Narrow" w:hAnsi="Arial Narrow"/>
          <w:b/>
          <w:sz w:val="24"/>
        </w:rPr>
        <w:t xml:space="preserve">ENFORCEMENT </w:t>
      </w:r>
      <w:r w:rsidR="002209A4">
        <w:rPr>
          <w:rFonts w:ascii="Arial Narrow" w:hAnsi="Arial Narrow"/>
          <w:b/>
          <w:sz w:val="24"/>
        </w:rPr>
        <w:t>PENALTIES</w:t>
      </w:r>
    </w:p>
    <w:p w14:paraId="1B80E028" w14:textId="77777777" w:rsidR="00955844" w:rsidRPr="0060718A" w:rsidRDefault="00955844" w:rsidP="00DB3A7F">
      <w:pPr>
        <w:tabs>
          <w:tab w:val="left" w:pos="720"/>
        </w:tabs>
        <w:rPr>
          <w:rFonts w:ascii="Arial Narrow" w:hAnsi="Arial Narrow"/>
          <w:b/>
          <w:sz w:val="24"/>
        </w:rPr>
      </w:pPr>
    </w:p>
    <w:p w14:paraId="3A241860" w14:textId="77777777" w:rsidR="00955844" w:rsidRDefault="00DB3A7F" w:rsidP="00862F0C">
      <w:pPr>
        <w:tabs>
          <w:tab w:val="left" w:pos="720"/>
        </w:tabs>
        <w:ind w:firstLine="360"/>
        <w:rPr>
          <w:rFonts w:ascii="Arial Narrow" w:hAnsi="Arial Narrow"/>
          <w:b/>
          <w:sz w:val="24"/>
        </w:rPr>
      </w:pPr>
      <w:r>
        <w:rPr>
          <w:rFonts w:ascii="Arial Narrow" w:hAnsi="Arial Narrow"/>
          <w:b/>
          <w:sz w:val="24"/>
        </w:rPr>
        <w:t xml:space="preserve">Section </w:t>
      </w:r>
      <w:r w:rsidR="002209A4">
        <w:rPr>
          <w:rFonts w:ascii="Arial Narrow" w:hAnsi="Arial Narrow"/>
          <w:b/>
          <w:sz w:val="24"/>
        </w:rPr>
        <w:t>1.</w:t>
      </w:r>
      <w:r w:rsidR="002209A4">
        <w:rPr>
          <w:rFonts w:ascii="Arial Narrow" w:hAnsi="Arial Narrow"/>
          <w:b/>
          <w:sz w:val="24"/>
        </w:rPr>
        <w:tab/>
      </w:r>
      <w:r>
        <w:rPr>
          <w:rFonts w:ascii="Arial Narrow" w:hAnsi="Arial Narrow"/>
          <w:b/>
          <w:sz w:val="24"/>
        </w:rPr>
        <w:t>Violations</w:t>
      </w:r>
      <w:r w:rsidR="002209A4">
        <w:rPr>
          <w:rFonts w:ascii="Arial Narrow" w:hAnsi="Arial Narrow"/>
          <w:b/>
          <w:sz w:val="24"/>
        </w:rPr>
        <w:t xml:space="preserve"> </w:t>
      </w:r>
    </w:p>
    <w:p w14:paraId="15C7FD69" w14:textId="77777777" w:rsidR="002209A4" w:rsidRDefault="002209A4" w:rsidP="00DB3A7F">
      <w:pPr>
        <w:tabs>
          <w:tab w:val="left" w:pos="720"/>
        </w:tabs>
        <w:rPr>
          <w:rFonts w:ascii="Arial Narrow" w:hAnsi="Arial Narrow"/>
          <w:b/>
          <w:sz w:val="24"/>
        </w:rPr>
      </w:pPr>
    </w:p>
    <w:p w14:paraId="34515327" w14:textId="77777777" w:rsidR="002209A4" w:rsidRPr="002209A4" w:rsidRDefault="002209A4" w:rsidP="00DB3A7F">
      <w:pPr>
        <w:tabs>
          <w:tab w:val="left" w:pos="720"/>
        </w:tabs>
        <w:rPr>
          <w:rFonts w:ascii="Arial Narrow" w:hAnsi="Arial Narrow"/>
          <w:sz w:val="24"/>
        </w:rPr>
      </w:pPr>
      <w:r>
        <w:rPr>
          <w:rFonts w:ascii="Arial Narrow" w:hAnsi="Arial Narrow"/>
          <w:b/>
          <w:sz w:val="24"/>
        </w:rPr>
        <w:tab/>
      </w:r>
      <w:r>
        <w:rPr>
          <w:rFonts w:ascii="Arial Narrow" w:hAnsi="Arial Narrow"/>
          <w:sz w:val="24"/>
        </w:rPr>
        <w:t>V</w:t>
      </w:r>
      <w:r w:rsidRPr="002209A4">
        <w:rPr>
          <w:rFonts w:ascii="Arial Narrow" w:hAnsi="Arial Narrow"/>
          <w:sz w:val="24"/>
        </w:rPr>
        <w:t>iolations of</w:t>
      </w:r>
      <w:r>
        <w:rPr>
          <w:rFonts w:ascii="Arial Narrow" w:hAnsi="Arial Narrow"/>
          <w:sz w:val="24"/>
        </w:rPr>
        <w:t xml:space="preserve"> this Ordinance shall be subject to the provisions of </w:t>
      </w:r>
      <w:r w:rsidR="002F79CB">
        <w:rPr>
          <w:rFonts w:ascii="Arial Narrow" w:hAnsi="Arial Narrow"/>
          <w:sz w:val="24"/>
        </w:rPr>
        <w:t>all</w:t>
      </w:r>
      <w:r>
        <w:rPr>
          <w:rFonts w:ascii="Arial Narrow" w:hAnsi="Arial Narrow"/>
          <w:sz w:val="24"/>
        </w:rPr>
        <w:t xml:space="preserve"> applicable law</w:t>
      </w:r>
      <w:r w:rsidR="002F79CB">
        <w:rPr>
          <w:rFonts w:ascii="Arial Narrow" w:hAnsi="Arial Narrow"/>
          <w:sz w:val="24"/>
        </w:rPr>
        <w:t>s</w:t>
      </w:r>
      <w:r>
        <w:rPr>
          <w:rFonts w:ascii="Arial Narrow" w:hAnsi="Arial Narrow"/>
          <w:sz w:val="24"/>
        </w:rPr>
        <w:t xml:space="preserve"> including</w:t>
      </w:r>
      <w:r w:rsidR="002F79CB">
        <w:rPr>
          <w:rFonts w:ascii="Arial Narrow" w:hAnsi="Arial Narrow"/>
          <w:sz w:val="24"/>
        </w:rPr>
        <w:t>, but not limited to,</w:t>
      </w:r>
      <w:r>
        <w:rPr>
          <w:rFonts w:ascii="Arial Narrow" w:hAnsi="Arial Narrow"/>
          <w:sz w:val="24"/>
        </w:rPr>
        <w:t xml:space="preserve"> </w:t>
      </w:r>
      <w:r w:rsidR="009A1D65">
        <w:rPr>
          <w:rFonts w:ascii="Arial Narrow" w:hAnsi="Arial Narrow"/>
          <w:sz w:val="24"/>
        </w:rPr>
        <w:t xml:space="preserve">the penalties and procedures set forth in </w:t>
      </w:r>
      <w:r>
        <w:rPr>
          <w:rFonts w:ascii="Arial Narrow" w:hAnsi="Arial Narrow"/>
          <w:sz w:val="24"/>
        </w:rPr>
        <w:t xml:space="preserve">Water Code section </w:t>
      </w:r>
      <w:r w:rsidR="002F79CB">
        <w:rPr>
          <w:rFonts w:ascii="Arial Narrow" w:hAnsi="Arial Narrow"/>
          <w:sz w:val="24"/>
        </w:rPr>
        <w:t>10732.</w:t>
      </w:r>
    </w:p>
    <w:p w14:paraId="2EEFC6E0" w14:textId="77777777" w:rsidR="00DB3A7F" w:rsidRDefault="00DB3A7F" w:rsidP="00DB3A7F">
      <w:pPr>
        <w:tabs>
          <w:tab w:val="left" w:pos="720"/>
        </w:tabs>
        <w:rPr>
          <w:rFonts w:ascii="Arial Narrow" w:hAnsi="Arial Narrow"/>
          <w:b/>
          <w:sz w:val="24"/>
        </w:rPr>
      </w:pPr>
    </w:p>
    <w:p w14:paraId="3FAD52B2" w14:textId="77777777" w:rsidR="00DB3A7F" w:rsidRPr="0060718A" w:rsidRDefault="00DB3A7F" w:rsidP="00862F0C">
      <w:pPr>
        <w:tabs>
          <w:tab w:val="left" w:pos="720"/>
        </w:tabs>
        <w:ind w:firstLine="360"/>
        <w:rPr>
          <w:rFonts w:ascii="Arial Narrow" w:hAnsi="Arial Narrow"/>
          <w:b/>
          <w:sz w:val="24"/>
        </w:rPr>
      </w:pPr>
      <w:r>
        <w:rPr>
          <w:rFonts w:ascii="Arial Narrow" w:hAnsi="Arial Narrow"/>
          <w:b/>
          <w:sz w:val="24"/>
        </w:rPr>
        <w:t>Section 2.</w:t>
      </w:r>
      <w:r>
        <w:rPr>
          <w:rFonts w:ascii="Arial Narrow" w:hAnsi="Arial Narrow"/>
          <w:b/>
          <w:sz w:val="24"/>
        </w:rPr>
        <w:tab/>
        <w:t>Altering of Metering Equipment.</w:t>
      </w:r>
    </w:p>
    <w:p w14:paraId="774A4FE7" w14:textId="77777777" w:rsidR="00DB3A7F" w:rsidRDefault="00DB3A7F" w:rsidP="00955844">
      <w:pPr>
        <w:tabs>
          <w:tab w:val="left" w:pos="720"/>
        </w:tabs>
        <w:jc w:val="both"/>
        <w:rPr>
          <w:rFonts w:ascii="Arial Narrow" w:hAnsi="Arial Narrow"/>
          <w:b/>
          <w:sz w:val="24"/>
        </w:rPr>
      </w:pPr>
    </w:p>
    <w:p w14:paraId="78E83791" w14:textId="77777777" w:rsidR="00955844" w:rsidRPr="00955844" w:rsidRDefault="00955844" w:rsidP="00955844">
      <w:pPr>
        <w:tabs>
          <w:tab w:val="left" w:pos="720"/>
        </w:tabs>
        <w:jc w:val="both"/>
        <w:rPr>
          <w:rFonts w:ascii="Arial Narrow" w:hAnsi="Arial Narrow"/>
          <w:b/>
          <w:sz w:val="24"/>
        </w:rPr>
      </w:pPr>
      <w:r w:rsidRPr="0060718A">
        <w:rPr>
          <w:rFonts w:ascii="Arial Narrow" w:hAnsi="Arial Narrow"/>
          <w:b/>
          <w:sz w:val="24"/>
        </w:rPr>
        <w:tab/>
      </w:r>
      <w:r w:rsidRPr="00955844">
        <w:rPr>
          <w:rFonts w:ascii="Arial Narrow" w:eastAsia="Calibri" w:hAnsi="Arial Narrow"/>
          <w:sz w:val="24"/>
        </w:rPr>
        <w:t>Any person who individually, or through direction to another, alters, adjusts, manipulates</w:t>
      </w:r>
      <w:r w:rsidR="00A85B26">
        <w:rPr>
          <w:rFonts w:ascii="Arial Narrow" w:eastAsia="Calibri" w:hAnsi="Arial Narrow"/>
          <w:sz w:val="24"/>
        </w:rPr>
        <w:t>,</w:t>
      </w:r>
      <w:r w:rsidRPr="00955844">
        <w:rPr>
          <w:rFonts w:ascii="Arial Narrow" w:eastAsia="Calibri" w:hAnsi="Arial Narrow"/>
          <w:sz w:val="24"/>
        </w:rPr>
        <w:t xml:space="preserve"> obstructs, or in any manner interferes with, or tampers with, any groundwater </w:t>
      </w:r>
      <w:r w:rsidR="00A85B26">
        <w:rPr>
          <w:rFonts w:ascii="Arial Narrow" w:eastAsia="Calibri" w:hAnsi="Arial Narrow"/>
          <w:sz w:val="24"/>
        </w:rPr>
        <w:t>E</w:t>
      </w:r>
      <w:r w:rsidRPr="00955844">
        <w:rPr>
          <w:rFonts w:ascii="Arial Narrow" w:eastAsia="Calibri" w:hAnsi="Arial Narrow"/>
          <w:sz w:val="24"/>
        </w:rPr>
        <w:t xml:space="preserve">xtraction </w:t>
      </w:r>
      <w:r w:rsidR="00A85B26">
        <w:rPr>
          <w:rFonts w:ascii="Arial Narrow" w:eastAsia="Calibri" w:hAnsi="Arial Narrow"/>
          <w:sz w:val="24"/>
        </w:rPr>
        <w:t>F</w:t>
      </w:r>
      <w:r w:rsidRPr="00955844">
        <w:rPr>
          <w:rFonts w:ascii="Arial Narrow" w:eastAsia="Calibri" w:hAnsi="Arial Narrow"/>
          <w:sz w:val="24"/>
        </w:rPr>
        <w:t>acility, and/or its</w:t>
      </w:r>
      <w:r w:rsidR="00A85B26">
        <w:rPr>
          <w:rFonts w:ascii="Arial Narrow" w:eastAsia="Calibri" w:hAnsi="Arial Narrow"/>
          <w:sz w:val="24"/>
        </w:rPr>
        <w:t xml:space="preserve"> Meter or</w:t>
      </w:r>
      <w:r w:rsidRPr="00955844">
        <w:rPr>
          <w:rFonts w:ascii="Arial Narrow" w:eastAsia="Calibri" w:hAnsi="Arial Narrow"/>
          <w:sz w:val="24"/>
        </w:rPr>
        <w:t xml:space="preserve"> </w:t>
      </w:r>
      <w:r w:rsidR="00A85B26">
        <w:rPr>
          <w:rFonts w:ascii="Arial Narrow" w:eastAsia="Calibri" w:hAnsi="Arial Narrow"/>
          <w:sz w:val="24"/>
        </w:rPr>
        <w:t>M</w:t>
      </w:r>
      <w:r w:rsidRPr="00955844">
        <w:rPr>
          <w:rFonts w:ascii="Arial Narrow" w:eastAsia="Calibri" w:hAnsi="Arial Narrow"/>
          <w:sz w:val="24"/>
        </w:rPr>
        <w:t xml:space="preserve">eter </w:t>
      </w:r>
      <w:r w:rsidR="00A85B26">
        <w:rPr>
          <w:rFonts w:ascii="Arial Narrow" w:eastAsia="Calibri" w:hAnsi="Arial Narrow"/>
          <w:sz w:val="24"/>
        </w:rPr>
        <w:t>E</w:t>
      </w:r>
      <w:r w:rsidRPr="00955844">
        <w:rPr>
          <w:rFonts w:ascii="Arial Narrow" w:eastAsia="Calibri" w:hAnsi="Arial Narrow"/>
          <w:sz w:val="24"/>
        </w:rPr>
        <w:t xml:space="preserve">quipment, shall be found to have intentionally violated this Ordinance and may be subject to potential criminal and civil penalties. </w:t>
      </w:r>
    </w:p>
    <w:p w14:paraId="7FA8B02E" w14:textId="77777777" w:rsidR="00955844" w:rsidRPr="0060718A" w:rsidRDefault="00955844" w:rsidP="00955844">
      <w:pPr>
        <w:tabs>
          <w:tab w:val="left" w:pos="720"/>
        </w:tabs>
        <w:jc w:val="center"/>
        <w:rPr>
          <w:rFonts w:ascii="Arial Narrow" w:hAnsi="Arial Narrow"/>
          <w:b/>
          <w:sz w:val="24"/>
        </w:rPr>
      </w:pPr>
    </w:p>
    <w:p w14:paraId="057BD451" w14:textId="7F289F6C" w:rsidR="00D73563" w:rsidRPr="0060718A" w:rsidRDefault="00FC6FA9" w:rsidP="009F50F4">
      <w:pPr>
        <w:tabs>
          <w:tab w:val="left" w:pos="720"/>
        </w:tabs>
        <w:rPr>
          <w:rFonts w:ascii="Arial Narrow" w:hAnsi="Arial Narrow"/>
          <w:b/>
          <w:sz w:val="24"/>
        </w:rPr>
      </w:pPr>
      <w:r>
        <w:rPr>
          <w:rFonts w:ascii="Arial Narrow" w:hAnsi="Arial Narrow"/>
          <w:b/>
          <w:sz w:val="24"/>
        </w:rPr>
        <w:t>ARTICLE 7</w:t>
      </w:r>
      <w:r w:rsidR="00955844" w:rsidRPr="0060718A">
        <w:rPr>
          <w:rFonts w:ascii="Arial Narrow" w:hAnsi="Arial Narrow"/>
          <w:b/>
          <w:sz w:val="24"/>
        </w:rPr>
        <w:t xml:space="preserve">.  </w:t>
      </w:r>
      <w:r w:rsidR="00D73563" w:rsidRPr="0060718A">
        <w:rPr>
          <w:rFonts w:ascii="Arial Narrow" w:hAnsi="Arial Narrow"/>
          <w:b/>
          <w:sz w:val="24"/>
        </w:rPr>
        <w:t>AUTHORITY INSPECTION OF METERING EQUIPMENT</w:t>
      </w:r>
    </w:p>
    <w:p w14:paraId="7A8CE7C9" w14:textId="77777777" w:rsidR="00D73563" w:rsidRPr="0060718A" w:rsidRDefault="00D73563" w:rsidP="00D73563">
      <w:pPr>
        <w:tabs>
          <w:tab w:val="left" w:pos="720"/>
        </w:tabs>
        <w:rPr>
          <w:rFonts w:ascii="Arial Narrow" w:hAnsi="Arial Narrow"/>
          <w:b/>
          <w:sz w:val="24"/>
        </w:rPr>
      </w:pPr>
    </w:p>
    <w:p w14:paraId="0AA50B59" w14:textId="77777777" w:rsidR="002C5B08" w:rsidRPr="006542EA" w:rsidRDefault="00D73563" w:rsidP="006542EA">
      <w:pPr>
        <w:tabs>
          <w:tab w:val="left" w:pos="720"/>
        </w:tabs>
        <w:jc w:val="both"/>
        <w:rPr>
          <w:rFonts w:ascii="Arial Narrow" w:hAnsi="Arial Narrow"/>
          <w:b/>
          <w:sz w:val="24"/>
        </w:rPr>
      </w:pPr>
      <w:r w:rsidRPr="0060718A">
        <w:rPr>
          <w:rFonts w:ascii="Arial Narrow" w:hAnsi="Arial Narrow"/>
          <w:b/>
          <w:sz w:val="24"/>
        </w:rPr>
        <w:tab/>
      </w:r>
      <w:r w:rsidRPr="0060718A">
        <w:rPr>
          <w:rFonts w:ascii="Arial Narrow" w:hAnsi="Arial Narrow"/>
          <w:sz w:val="24"/>
        </w:rPr>
        <w:t xml:space="preserve">The Authority may inspect metering equipment installations for compliance with this Ordinance at any reasonable time. </w:t>
      </w:r>
    </w:p>
    <w:sectPr w:rsidR="002C5B08" w:rsidRPr="006542EA" w:rsidSect="002C5B0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1440" w:footer="1212"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22EF71" w16cid:durableId="21F792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B10FE" w14:textId="77777777" w:rsidR="008E26CC" w:rsidRDefault="008E26CC">
      <w:r>
        <w:separator/>
      </w:r>
    </w:p>
  </w:endnote>
  <w:endnote w:type="continuationSeparator" w:id="0">
    <w:p w14:paraId="42480D57" w14:textId="77777777" w:rsidR="008E26CC" w:rsidRDefault="008E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BB23" w14:textId="77777777" w:rsidR="008C52A2" w:rsidRDefault="008C5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191895"/>
      <w:docPartObj>
        <w:docPartGallery w:val="Page Numbers (Bottom of Page)"/>
        <w:docPartUnique/>
      </w:docPartObj>
    </w:sdtPr>
    <w:sdtEndPr>
      <w:rPr>
        <w:noProof/>
      </w:rPr>
    </w:sdtEndPr>
    <w:sdtContent>
      <w:p w14:paraId="750B4B1C" w14:textId="77777777" w:rsidR="006542EA" w:rsidRDefault="006542EA">
        <w:pPr>
          <w:pStyle w:val="Footer"/>
          <w:jc w:val="center"/>
        </w:pPr>
        <w:r>
          <w:fldChar w:fldCharType="begin"/>
        </w:r>
        <w:r>
          <w:instrText xml:space="preserve"> PAGE   \* MERGEFORMAT </w:instrText>
        </w:r>
        <w:r>
          <w:fldChar w:fldCharType="separate"/>
        </w:r>
        <w:r w:rsidR="0028736A">
          <w:rPr>
            <w:noProof/>
          </w:rPr>
          <w:t>1</w:t>
        </w:r>
        <w:r>
          <w:rPr>
            <w:noProof/>
          </w:rPr>
          <w:fldChar w:fldCharType="end"/>
        </w:r>
      </w:p>
    </w:sdtContent>
  </w:sdt>
  <w:p w14:paraId="4D4D6529" w14:textId="77777777" w:rsidR="006542EA" w:rsidRDefault="006542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5D01" w14:textId="77777777" w:rsidR="008C52A2" w:rsidRDefault="008C5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91396" w14:textId="77777777" w:rsidR="008E26CC" w:rsidRDefault="008E26CC">
      <w:r>
        <w:separator/>
      </w:r>
    </w:p>
  </w:footnote>
  <w:footnote w:type="continuationSeparator" w:id="0">
    <w:p w14:paraId="771D61F6" w14:textId="77777777" w:rsidR="008E26CC" w:rsidRDefault="008E2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80C5F" w14:textId="77777777" w:rsidR="008C52A2" w:rsidRDefault="008C5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46663"/>
      <w:docPartObj>
        <w:docPartGallery w:val="Watermarks"/>
        <w:docPartUnique/>
      </w:docPartObj>
    </w:sdtPr>
    <w:sdtEndPr/>
    <w:sdtContent>
      <w:p w14:paraId="4F2CFEC7" w14:textId="77777777" w:rsidR="008C52A2" w:rsidRDefault="0028736A">
        <w:pPr>
          <w:pStyle w:val="Header"/>
        </w:pPr>
        <w:r>
          <w:rPr>
            <w:noProof/>
          </w:rPr>
          <w:pict w14:anchorId="5F985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10511" w14:textId="77777777" w:rsidR="008C52A2" w:rsidRDefault="008C5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D86"/>
    <w:multiLevelType w:val="hybridMultilevel"/>
    <w:tmpl w:val="09FC629A"/>
    <w:lvl w:ilvl="0" w:tplc="CF8EF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B12BAB"/>
    <w:multiLevelType w:val="hybridMultilevel"/>
    <w:tmpl w:val="023AA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1575D"/>
    <w:multiLevelType w:val="hybridMultilevel"/>
    <w:tmpl w:val="889C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5306D"/>
    <w:multiLevelType w:val="hybridMultilevel"/>
    <w:tmpl w:val="0FD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81EBA"/>
    <w:multiLevelType w:val="hybridMultilevel"/>
    <w:tmpl w:val="77DCC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A2CAE"/>
    <w:multiLevelType w:val="hybridMultilevel"/>
    <w:tmpl w:val="7C52C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E3DB5"/>
    <w:multiLevelType w:val="hybridMultilevel"/>
    <w:tmpl w:val="FEF6E6F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A957A3C"/>
    <w:multiLevelType w:val="hybridMultilevel"/>
    <w:tmpl w:val="0EAC45E2"/>
    <w:lvl w:ilvl="0" w:tplc="9D148B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692AD0"/>
    <w:multiLevelType w:val="hybridMultilevel"/>
    <w:tmpl w:val="D9A2CBAE"/>
    <w:lvl w:ilvl="0" w:tplc="575E3F3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A13F6"/>
    <w:multiLevelType w:val="hybridMultilevel"/>
    <w:tmpl w:val="D490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C3AE7"/>
    <w:multiLevelType w:val="hybridMultilevel"/>
    <w:tmpl w:val="6EA64B82"/>
    <w:lvl w:ilvl="0" w:tplc="A1548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2F68D6"/>
    <w:multiLevelType w:val="hybridMultilevel"/>
    <w:tmpl w:val="36442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82AD7"/>
    <w:multiLevelType w:val="hybridMultilevel"/>
    <w:tmpl w:val="6EA64B82"/>
    <w:lvl w:ilvl="0" w:tplc="A1548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DB0AE6"/>
    <w:multiLevelType w:val="hybridMultilevel"/>
    <w:tmpl w:val="A4248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34B99"/>
    <w:multiLevelType w:val="hybridMultilevel"/>
    <w:tmpl w:val="EE8AA3FC"/>
    <w:lvl w:ilvl="0" w:tplc="DCA8BB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2670E"/>
    <w:multiLevelType w:val="hybridMultilevel"/>
    <w:tmpl w:val="A8DA5A32"/>
    <w:lvl w:ilvl="0" w:tplc="8FFC529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347F54"/>
    <w:multiLevelType w:val="hybridMultilevel"/>
    <w:tmpl w:val="50BEF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C2228"/>
    <w:multiLevelType w:val="hybridMultilevel"/>
    <w:tmpl w:val="6EA64B82"/>
    <w:lvl w:ilvl="0" w:tplc="A1548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9120CD"/>
    <w:multiLevelType w:val="hybridMultilevel"/>
    <w:tmpl w:val="4516DBAA"/>
    <w:lvl w:ilvl="0" w:tplc="5B949478">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2C5EAD"/>
    <w:multiLevelType w:val="hybridMultilevel"/>
    <w:tmpl w:val="C660E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5235D"/>
    <w:multiLevelType w:val="hybridMultilevel"/>
    <w:tmpl w:val="B9102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987E29"/>
    <w:multiLevelType w:val="hybridMultilevel"/>
    <w:tmpl w:val="5E348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B017C2"/>
    <w:multiLevelType w:val="hybridMultilevel"/>
    <w:tmpl w:val="E14CA5CE"/>
    <w:lvl w:ilvl="0" w:tplc="774E6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8"/>
  </w:num>
  <w:num w:numId="3">
    <w:abstractNumId w:val="15"/>
  </w:num>
  <w:num w:numId="4">
    <w:abstractNumId w:val="9"/>
  </w:num>
  <w:num w:numId="5">
    <w:abstractNumId w:val="1"/>
  </w:num>
  <w:num w:numId="6">
    <w:abstractNumId w:val="19"/>
  </w:num>
  <w:num w:numId="7">
    <w:abstractNumId w:val="5"/>
  </w:num>
  <w:num w:numId="8">
    <w:abstractNumId w:val="4"/>
  </w:num>
  <w:num w:numId="9">
    <w:abstractNumId w:val="13"/>
  </w:num>
  <w:num w:numId="10">
    <w:abstractNumId w:val="21"/>
  </w:num>
  <w:num w:numId="11">
    <w:abstractNumId w:val="20"/>
  </w:num>
  <w:num w:numId="12">
    <w:abstractNumId w:val="11"/>
  </w:num>
  <w:num w:numId="13">
    <w:abstractNumId w:val="2"/>
  </w:num>
  <w:num w:numId="14">
    <w:abstractNumId w:val="6"/>
  </w:num>
  <w:num w:numId="15">
    <w:abstractNumId w:val="16"/>
  </w:num>
  <w:num w:numId="16">
    <w:abstractNumId w:val="22"/>
  </w:num>
  <w:num w:numId="17">
    <w:abstractNumId w:val="3"/>
  </w:num>
  <w:num w:numId="18">
    <w:abstractNumId w:val="12"/>
  </w:num>
  <w:num w:numId="19">
    <w:abstractNumId w:val="7"/>
  </w:num>
  <w:num w:numId="20">
    <w:abstractNumId w:val="8"/>
  </w:num>
  <w:num w:numId="21">
    <w:abstractNumId w:val="17"/>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CC"/>
    <w:rsid w:val="00003342"/>
    <w:rsid w:val="0000430B"/>
    <w:rsid w:val="0001591F"/>
    <w:rsid w:val="000206B8"/>
    <w:rsid w:val="0003166B"/>
    <w:rsid w:val="00067CC1"/>
    <w:rsid w:val="0007191A"/>
    <w:rsid w:val="00087F79"/>
    <w:rsid w:val="00093033"/>
    <w:rsid w:val="00093F52"/>
    <w:rsid w:val="000948D8"/>
    <w:rsid w:val="000967DB"/>
    <w:rsid w:val="00096803"/>
    <w:rsid w:val="000A4682"/>
    <w:rsid w:val="000A54F0"/>
    <w:rsid w:val="000A597F"/>
    <w:rsid w:val="000B3267"/>
    <w:rsid w:val="000B4D07"/>
    <w:rsid w:val="000C0DDD"/>
    <w:rsid w:val="000C0FC5"/>
    <w:rsid w:val="000C6632"/>
    <w:rsid w:val="000C7F60"/>
    <w:rsid w:val="000D181F"/>
    <w:rsid w:val="000D4365"/>
    <w:rsid w:val="000D65A4"/>
    <w:rsid w:val="000E2FE2"/>
    <w:rsid w:val="000E7ADD"/>
    <w:rsid w:val="0012271D"/>
    <w:rsid w:val="00130A6C"/>
    <w:rsid w:val="0013286E"/>
    <w:rsid w:val="00133155"/>
    <w:rsid w:val="00133D9D"/>
    <w:rsid w:val="00136A38"/>
    <w:rsid w:val="0014132C"/>
    <w:rsid w:val="00142830"/>
    <w:rsid w:val="001437D4"/>
    <w:rsid w:val="00146472"/>
    <w:rsid w:val="001506CA"/>
    <w:rsid w:val="00155B91"/>
    <w:rsid w:val="0015765E"/>
    <w:rsid w:val="0016017E"/>
    <w:rsid w:val="00172513"/>
    <w:rsid w:val="001736AD"/>
    <w:rsid w:val="001817CA"/>
    <w:rsid w:val="0018328E"/>
    <w:rsid w:val="001B02DE"/>
    <w:rsid w:val="001B31CE"/>
    <w:rsid w:val="001B353A"/>
    <w:rsid w:val="00201A96"/>
    <w:rsid w:val="00203BD0"/>
    <w:rsid w:val="00204429"/>
    <w:rsid w:val="0020471F"/>
    <w:rsid w:val="002209A4"/>
    <w:rsid w:val="0022199B"/>
    <w:rsid w:val="002253B3"/>
    <w:rsid w:val="00225BEC"/>
    <w:rsid w:val="00231617"/>
    <w:rsid w:val="00232491"/>
    <w:rsid w:val="00241BCD"/>
    <w:rsid w:val="00241F58"/>
    <w:rsid w:val="002612CD"/>
    <w:rsid w:val="00263015"/>
    <w:rsid w:val="00270B3A"/>
    <w:rsid w:val="00275958"/>
    <w:rsid w:val="00275DC5"/>
    <w:rsid w:val="00276A3F"/>
    <w:rsid w:val="002804AC"/>
    <w:rsid w:val="00282143"/>
    <w:rsid w:val="0028736A"/>
    <w:rsid w:val="00296F65"/>
    <w:rsid w:val="002A0593"/>
    <w:rsid w:val="002A2AF0"/>
    <w:rsid w:val="002B13E7"/>
    <w:rsid w:val="002B6C75"/>
    <w:rsid w:val="002B6FC9"/>
    <w:rsid w:val="002C1195"/>
    <w:rsid w:val="002C5B08"/>
    <w:rsid w:val="002E3DEB"/>
    <w:rsid w:val="002F3F69"/>
    <w:rsid w:val="002F418E"/>
    <w:rsid w:val="002F79CB"/>
    <w:rsid w:val="00301600"/>
    <w:rsid w:val="00304D23"/>
    <w:rsid w:val="0031209A"/>
    <w:rsid w:val="003150A1"/>
    <w:rsid w:val="00321BB8"/>
    <w:rsid w:val="00322FC2"/>
    <w:rsid w:val="003263CD"/>
    <w:rsid w:val="00326529"/>
    <w:rsid w:val="00327BF0"/>
    <w:rsid w:val="003325AC"/>
    <w:rsid w:val="00333667"/>
    <w:rsid w:val="003406EA"/>
    <w:rsid w:val="0034188D"/>
    <w:rsid w:val="003422AF"/>
    <w:rsid w:val="00347C0C"/>
    <w:rsid w:val="003574F8"/>
    <w:rsid w:val="003577CD"/>
    <w:rsid w:val="00361E24"/>
    <w:rsid w:val="00373809"/>
    <w:rsid w:val="00373CFA"/>
    <w:rsid w:val="00373E7C"/>
    <w:rsid w:val="0037770E"/>
    <w:rsid w:val="00377F03"/>
    <w:rsid w:val="003811A8"/>
    <w:rsid w:val="003833AD"/>
    <w:rsid w:val="003A0D8B"/>
    <w:rsid w:val="003A20FE"/>
    <w:rsid w:val="003A5962"/>
    <w:rsid w:val="003B3F0D"/>
    <w:rsid w:val="003B4453"/>
    <w:rsid w:val="003D28CD"/>
    <w:rsid w:val="003D3847"/>
    <w:rsid w:val="003E0EAE"/>
    <w:rsid w:val="003E3496"/>
    <w:rsid w:val="003E34AF"/>
    <w:rsid w:val="003E575F"/>
    <w:rsid w:val="003F22DB"/>
    <w:rsid w:val="00401447"/>
    <w:rsid w:val="00404770"/>
    <w:rsid w:val="004109DA"/>
    <w:rsid w:val="0042156D"/>
    <w:rsid w:val="0042558A"/>
    <w:rsid w:val="00426E2F"/>
    <w:rsid w:val="00453FF7"/>
    <w:rsid w:val="00470376"/>
    <w:rsid w:val="00477293"/>
    <w:rsid w:val="00486598"/>
    <w:rsid w:val="004B07DF"/>
    <w:rsid w:val="004D0760"/>
    <w:rsid w:val="004D47A7"/>
    <w:rsid w:val="004E0824"/>
    <w:rsid w:val="004F0752"/>
    <w:rsid w:val="004F41C1"/>
    <w:rsid w:val="004F5B09"/>
    <w:rsid w:val="00503927"/>
    <w:rsid w:val="0052645B"/>
    <w:rsid w:val="00535418"/>
    <w:rsid w:val="00535F62"/>
    <w:rsid w:val="005403BC"/>
    <w:rsid w:val="00540A2E"/>
    <w:rsid w:val="005431F9"/>
    <w:rsid w:val="00544148"/>
    <w:rsid w:val="0055145B"/>
    <w:rsid w:val="00551936"/>
    <w:rsid w:val="00566380"/>
    <w:rsid w:val="0056730B"/>
    <w:rsid w:val="0057500F"/>
    <w:rsid w:val="00587371"/>
    <w:rsid w:val="00587D10"/>
    <w:rsid w:val="00591F1C"/>
    <w:rsid w:val="00597E9C"/>
    <w:rsid w:val="005A01F5"/>
    <w:rsid w:val="005A20D2"/>
    <w:rsid w:val="005A41CD"/>
    <w:rsid w:val="005A64E7"/>
    <w:rsid w:val="005B2773"/>
    <w:rsid w:val="005B3FF9"/>
    <w:rsid w:val="005B76C6"/>
    <w:rsid w:val="005C0CA1"/>
    <w:rsid w:val="005C135D"/>
    <w:rsid w:val="005C74A1"/>
    <w:rsid w:val="005D0680"/>
    <w:rsid w:val="005D274B"/>
    <w:rsid w:val="005E0032"/>
    <w:rsid w:val="005E1FF0"/>
    <w:rsid w:val="005F05A4"/>
    <w:rsid w:val="005F158C"/>
    <w:rsid w:val="005F5495"/>
    <w:rsid w:val="005F7C13"/>
    <w:rsid w:val="006058A7"/>
    <w:rsid w:val="00605A3D"/>
    <w:rsid w:val="0060718A"/>
    <w:rsid w:val="00614A37"/>
    <w:rsid w:val="00614B7E"/>
    <w:rsid w:val="00622227"/>
    <w:rsid w:val="00630683"/>
    <w:rsid w:val="00634596"/>
    <w:rsid w:val="006408D1"/>
    <w:rsid w:val="00642AA2"/>
    <w:rsid w:val="00645001"/>
    <w:rsid w:val="0064694E"/>
    <w:rsid w:val="00646BB1"/>
    <w:rsid w:val="006519F8"/>
    <w:rsid w:val="006542EA"/>
    <w:rsid w:val="006604EF"/>
    <w:rsid w:val="00660F3C"/>
    <w:rsid w:val="00661343"/>
    <w:rsid w:val="00666CDA"/>
    <w:rsid w:val="006731C4"/>
    <w:rsid w:val="00675D8A"/>
    <w:rsid w:val="006766A3"/>
    <w:rsid w:val="006767A1"/>
    <w:rsid w:val="00683D6E"/>
    <w:rsid w:val="006876D0"/>
    <w:rsid w:val="00697890"/>
    <w:rsid w:val="006B37DE"/>
    <w:rsid w:val="006B5583"/>
    <w:rsid w:val="006D225F"/>
    <w:rsid w:val="006D6486"/>
    <w:rsid w:val="006F484F"/>
    <w:rsid w:val="0071383C"/>
    <w:rsid w:val="00716497"/>
    <w:rsid w:val="00717690"/>
    <w:rsid w:val="0074037D"/>
    <w:rsid w:val="00742A64"/>
    <w:rsid w:val="00750EC2"/>
    <w:rsid w:val="007575B3"/>
    <w:rsid w:val="00757724"/>
    <w:rsid w:val="00775F82"/>
    <w:rsid w:val="0078129F"/>
    <w:rsid w:val="007919CC"/>
    <w:rsid w:val="00797F4E"/>
    <w:rsid w:val="007B090E"/>
    <w:rsid w:val="007C5A14"/>
    <w:rsid w:val="007D3CA7"/>
    <w:rsid w:val="007E6232"/>
    <w:rsid w:val="007F418A"/>
    <w:rsid w:val="007F7E11"/>
    <w:rsid w:val="008078D4"/>
    <w:rsid w:val="00813A7A"/>
    <w:rsid w:val="008168A3"/>
    <w:rsid w:val="0082165B"/>
    <w:rsid w:val="008218BE"/>
    <w:rsid w:val="00836153"/>
    <w:rsid w:val="00840C4E"/>
    <w:rsid w:val="008451B0"/>
    <w:rsid w:val="00847FCC"/>
    <w:rsid w:val="00860163"/>
    <w:rsid w:val="0086153F"/>
    <w:rsid w:val="00862EEE"/>
    <w:rsid w:val="00862F0C"/>
    <w:rsid w:val="00866869"/>
    <w:rsid w:val="00867F5D"/>
    <w:rsid w:val="00875B89"/>
    <w:rsid w:val="00876A5E"/>
    <w:rsid w:val="00876D97"/>
    <w:rsid w:val="008817CF"/>
    <w:rsid w:val="00881CD9"/>
    <w:rsid w:val="00882DE3"/>
    <w:rsid w:val="00883BF9"/>
    <w:rsid w:val="008910A1"/>
    <w:rsid w:val="00895AC6"/>
    <w:rsid w:val="008974FA"/>
    <w:rsid w:val="008B5D00"/>
    <w:rsid w:val="008C090A"/>
    <w:rsid w:val="008C52A2"/>
    <w:rsid w:val="008E26CC"/>
    <w:rsid w:val="008E3910"/>
    <w:rsid w:val="008E6E0B"/>
    <w:rsid w:val="008E7BD8"/>
    <w:rsid w:val="008F470F"/>
    <w:rsid w:val="0091069F"/>
    <w:rsid w:val="00921DEF"/>
    <w:rsid w:val="00926D0C"/>
    <w:rsid w:val="00930D9C"/>
    <w:rsid w:val="00931F93"/>
    <w:rsid w:val="0094544D"/>
    <w:rsid w:val="00947EFE"/>
    <w:rsid w:val="00955844"/>
    <w:rsid w:val="0095627B"/>
    <w:rsid w:val="009568FE"/>
    <w:rsid w:val="0095738F"/>
    <w:rsid w:val="00961842"/>
    <w:rsid w:val="00965A93"/>
    <w:rsid w:val="00974857"/>
    <w:rsid w:val="00986280"/>
    <w:rsid w:val="009909E2"/>
    <w:rsid w:val="00993681"/>
    <w:rsid w:val="009A1D65"/>
    <w:rsid w:val="009A3837"/>
    <w:rsid w:val="009B23FF"/>
    <w:rsid w:val="009D2195"/>
    <w:rsid w:val="009D2F62"/>
    <w:rsid w:val="009E0154"/>
    <w:rsid w:val="009F50F4"/>
    <w:rsid w:val="00A12466"/>
    <w:rsid w:val="00A21516"/>
    <w:rsid w:val="00A22517"/>
    <w:rsid w:val="00A30456"/>
    <w:rsid w:val="00A35FC8"/>
    <w:rsid w:val="00A43E31"/>
    <w:rsid w:val="00A70FCA"/>
    <w:rsid w:val="00A714B4"/>
    <w:rsid w:val="00A82477"/>
    <w:rsid w:val="00A85B26"/>
    <w:rsid w:val="00A91778"/>
    <w:rsid w:val="00A946F9"/>
    <w:rsid w:val="00A97F78"/>
    <w:rsid w:val="00AA6F89"/>
    <w:rsid w:val="00AB0F58"/>
    <w:rsid w:val="00AC0E9A"/>
    <w:rsid w:val="00AC3D55"/>
    <w:rsid w:val="00AC45B5"/>
    <w:rsid w:val="00AC4A05"/>
    <w:rsid w:val="00AC57E0"/>
    <w:rsid w:val="00AD61C4"/>
    <w:rsid w:val="00AE032A"/>
    <w:rsid w:val="00AE3383"/>
    <w:rsid w:val="00AE3EA1"/>
    <w:rsid w:val="00AE478B"/>
    <w:rsid w:val="00B05FFD"/>
    <w:rsid w:val="00B12F58"/>
    <w:rsid w:val="00B23FF4"/>
    <w:rsid w:val="00B27C46"/>
    <w:rsid w:val="00B31E67"/>
    <w:rsid w:val="00B352D1"/>
    <w:rsid w:val="00B3572A"/>
    <w:rsid w:val="00B40531"/>
    <w:rsid w:val="00B44B13"/>
    <w:rsid w:val="00B56522"/>
    <w:rsid w:val="00B62B99"/>
    <w:rsid w:val="00B72D95"/>
    <w:rsid w:val="00B870D5"/>
    <w:rsid w:val="00BA036C"/>
    <w:rsid w:val="00BA2D05"/>
    <w:rsid w:val="00BB657D"/>
    <w:rsid w:val="00BC25E0"/>
    <w:rsid w:val="00BC6725"/>
    <w:rsid w:val="00BD0F8D"/>
    <w:rsid w:val="00BE37D7"/>
    <w:rsid w:val="00BE66CD"/>
    <w:rsid w:val="00BF6A3A"/>
    <w:rsid w:val="00C04778"/>
    <w:rsid w:val="00C053FF"/>
    <w:rsid w:val="00C10F14"/>
    <w:rsid w:val="00C14955"/>
    <w:rsid w:val="00C2560F"/>
    <w:rsid w:val="00C32CB9"/>
    <w:rsid w:val="00C4305E"/>
    <w:rsid w:val="00C507A3"/>
    <w:rsid w:val="00C5108C"/>
    <w:rsid w:val="00C55959"/>
    <w:rsid w:val="00C568EA"/>
    <w:rsid w:val="00C60C85"/>
    <w:rsid w:val="00C61393"/>
    <w:rsid w:val="00C633EF"/>
    <w:rsid w:val="00C64B69"/>
    <w:rsid w:val="00C70277"/>
    <w:rsid w:val="00C74E99"/>
    <w:rsid w:val="00C95709"/>
    <w:rsid w:val="00CA004D"/>
    <w:rsid w:val="00CA0FBF"/>
    <w:rsid w:val="00CA7052"/>
    <w:rsid w:val="00CC22E1"/>
    <w:rsid w:val="00CC3123"/>
    <w:rsid w:val="00CE0C45"/>
    <w:rsid w:val="00CE7713"/>
    <w:rsid w:val="00CF7F2E"/>
    <w:rsid w:val="00D108BC"/>
    <w:rsid w:val="00D20138"/>
    <w:rsid w:val="00D23134"/>
    <w:rsid w:val="00D252FF"/>
    <w:rsid w:val="00D25D11"/>
    <w:rsid w:val="00D4267B"/>
    <w:rsid w:val="00D53E6F"/>
    <w:rsid w:val="00D60B23"/>
    <w:rsid w:val="00D64745"/>
    <w:rsid w:val="00D676A9"/>
    <w:rsid w:val="00D73563"/>
    <w:rsid w:val="00D75373"/>
    <w:rsid w:val="00DA350B"/>
    <w:rsid w:val="00DA474A"/>
    <w:rsid w:val="00DB3A7F"/>
    <w:rsid w:val="00DB4671"/>
    <w:rsid w:val="00DC0E37"/>
    <w:rsid w:val="00DC11D8"/>
    <w:rsid w:val="00DC14F4"/>
    <w:rsid w:val="00DC1645"/>
    <w:rsid w:val="00DC2ADD"/>
    <w:rsid w:val="00DC52DB"/>
    <w:rsid w:val="00DC563C"/>
    <w:rsid w:val="00DC71AD"/>
    <w:rsid w:val="00DF597B"/>
    <w:rsid w:val="00E04642"/>
    <w:rsid w:val="00E1455C"/>
    <w:rsid w:val="00E32809"/>
    <w:rsid w:val="00E401F4"/>
    <w:rsid w:val="00E41E3E"/>
    <w:rsid w:val="00E521FA"/>
    <w:rsid w:val="00E61624"/>
    <w:rsid w:val="00E63541"/>
    <w:rsid w:val="00E80194"/>
    <w:rsid w:val="00EB351B"/>
    <w:rsid w:val="00EB71C0"/>
    <w:rsid w:val="00EC48AE"/>
    <w:rsid w:val="00EC4E02"/>
    <w:rsid w:val="00ED0C2C"/>
    <w:rsid w:val="00ED48C3"/>
    <w:rsid w:val="00EE2BC2"/>
    <w:rsid w:val="00EF4E70"/>
    <w:rsid w:val="00EF5444"/>
    <w:rsid w:val="00F11BE0"/>
    <w:rsid w:val="00F13A70"/>
    <w:rsid w:val="00F1433C"/>
    <w:rsid w:val="00F14AC4"/>
    <w:rsid w:val="00F2500D"/>
    <w:rsid w:val="00F256CB"/>
    <w:rsid w:val="00F37254"/>
    <w:rsid w:val="00F6109D"/>
    <w:rsid w:val="00F70432"/>
    <w:rsid w:val="00F75B8B"/>
    <w:rsid w:val="00F762E7"/>
    <w:rsid w:val="00F87B25"/>
    <w:rsid w:val="00F910B4"/>
    <w:rsid w:val="00F936C7"/>
    <w:rsid w:val="00F97664"/>
    <w:rsid w:val="00F97F6C"/>
    <w:rsid w:val="00FB1BA7"/>
    <w:rsid w:val="00FC278E"/>
    <w:rsid w:val="00FC31E6"/>
    <w:rsid w:val="00FC6FA9"/>
    <w:rsid w:val="00FD306B"/>
    <w:rsid w:val="00FD3DBC"/>
    <w:rsid w:val="00FD546D"/>
    <w:rsid w:val="00FD6FD7"/>
    <w:rsid w:val="00FD7E80"/>
    <w:rsid w:val="00FE07D9"/>
    <w:rsid w:val="00FE26D4"/>
    <w:rsid w:val="00FE78F9"/>
    <w:rsid w:val="00FF1234"/>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67FF5E"/>
  <w15:docId w15:val="{9281DC03-B645-4C26-977C-6CA5EEE6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CE"/>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8E7BD8"/>
    <w:pPr>
      <w:keepNext/>
      <w:tabs>
        <w:tab w:val="right" w:pos="9360"/>
      </w:tabs>
      <w:jc w:val="right"/>
      <w:outlineLvl w:val="0"/>
    </w:pPr>
    <w:rPr>
      <w:rFonts w:ascii="Goudy Old Style" w:hAnsi="Goudy Old Style"/>
      <w:sz w:val="28"/>
      <w:szCs w:val="28"/>
    </w:rPr>
  </w:style>
  <w:style w:type="paragraph" w:styleId="Heading2">
    <w:name w:val="heading 2"/>
    <w:basedOn w:val="Normal"/>
    <w:next w:val="Normal"/>
    <w:qFormat/>
    <w:rsid w:val="008E7BD8"/>
    <w:pPr>
      <w:keepNext/>
      <w:tabs>
        <w:tab w:val="right" w:pos="9360"/>
      </w:tabs>
      <w:jc w:val="right"/>
      <w:outlineLvl w:val="1"/>
    </w:pPr>
    <w:rPr>
      <w:rFonts w:ascii="Trebuchet MS" w:hAnsi="Trebuchet MS"/>
      <w:i/>
      <w:iCs/>
      <w:szCs w:val="20"/>
    </w:rPr>
  </w:style>
  <w:style w:type="paragraph" w:styleId="Heading3">
    <w:name w:val="heading 3"/>
    <w:basedOn w:val="Normal"/>
    <w:next w:val="Normal"/>
    <w:qFormat/>
    <w:rsid w:val="008E7BD8"/>
    <w:pPr>
      <w:keepNext/>
      <w:tabs>
        <w:tab w:val="left" w:pos="-1440"/>
      </w:tabs>
      <w:spacing w:line="480" w:lineRule="auto"/>
      <w:jc w:val="both"/>
      <w:outlineLvl w:val="2"/>
    </w:pPr>
    <w:rPr>
      <w:rFonts w:ascii="Times New Roman" w:hAnsi="Times New Roman"/>
      <w:b/>
      <w:bCs/>
      <w:sz w:val="24"/>
      <w:szCs w:val="22"/>
    </w:rPr>
  </w:style>
  <w:style w:type="paragraph" w:styleId="Heading4">
    <w:name w:val="heading 4"/>
    <w:basedOn w:val="Normal"/>
    <w:next w:val="Normal"/>
    <w:qFormat/>
    <w:rsid w:val="008E7BD8"/>
    <w:pPr>
      <w:keepNext/>
      <w:tabs>
        <w:tab w:val="left" w:pos="-1440"/>
      </w:tabs>
      <w:spacing w:line="480" w:lineRule="auto"/>
      <w:jc w:val="both"/>
      <w:outlineLvl w:val="3"/>
    </w:pPr>
    <w:rPr>
      <w:rFonts w:ascii="Times New Roman" w:hAnsi="Times New Roman"/>
      <w:sz w:val="24"/>
      <w:szCs w:val="22"/>
      <w:u w:val="single"/>
    </w:rPr>
  </w:style>
  <w:style w:type="paragraph" w:styleId="Heading6">
    <w:name w:val="heading 6"/>
    <w:basedOn w:val="Normal"/>
    <w:next w:val="Normal"/>
    <w:link w:val="Heading6Char"/>
    <w:semiHidden/>
    <w:unhideWhenUsed/>
    <w:qFormat/>
    <w:rsid w:val="00DF597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7BD8"/>
  </w:style>
  <w:style w:type="paragraph" w:styleId="BodyText">
    <w:name w:val="Body Text"/>
    <w:basedOn w:val="Normal"/>
    <w:link w:val="BodyTextChar"/>
    <w:rsid w:val="008E7BD8"/>
    <w:pPr>
      <w:tabs>
        <w:tab w:val="left" w:pos="-1440"/>
      </w:tabs>
      <w:jc w:val="both"/>
    </w:pPr>
    <w:rPr>
      <w:rFonts w:ascii="Times New Roman" w:hAnsi="Times New Roman"/>
      <w:sz w:val="24"/>
      <w:szCs w:val="22"/>
    </w:rPr>
  </w:style>
  <w:style w:type="paragraph" w:styleId="Header">
    <w:name w:val="header"/>
    <w:basedOn w:val="Normal"/>
    <w:link w:val="HeaderChar"/>
    <w:rsid w:val="008E7BD8"/>
    <w:pPr>
      <w:tabs>
        <w:tab w:val="center" w:pos="4320"/>
        <w:tab w:val="right" w:pos="8640"/>
      </w:tabs>
    </w:pPr>
  </w:style>
  <w:style w:type="paragraph" w:styleId="Footer">
    <w:name w:val="footer"/>
    <w:basedOn w:val="Normal"/>
    <w:link w:val="FooterChar"/>
    <w:uiPriority w:val="99"/>
    <w:rsid w:val="008E7BD8"/>
    <w:pPr>
      <w:tabs>
        <w:tab w:val="center" w:pos="4320"/>
        <w:tab w:val="right" w:pos="8640"/>
      </w:tabs>
    </w:pPr>
  </w:style>
  <w:style w:type="character" w:styleId="PageNumber">
    <w:name w:val="page number"/>
    <w:basedOn w:val="DefaultParagraphFont"/>
    <w:rsid w:val="008E7BD8"/>
  </w:style>
  <w:style w:type="paragraph" w:styleId="BodyText2">
    <w:name w:val="Body Text 2"/>
    <w:basedOn w:val="Normal"/>
    <w:rsid w:val="008E7BD8"/>
    <w:pPr>
      <w:tabs>
        <w:tab w:val="left" w:pos="-1440"/>
      </w:tabs>
      <w:jc w:val="both"/>
    </w:pPr>
    <w:rPr>
      <w:rFonts w:ascii="Times New Roman" w:hAnsi="Times New Roman"/>
      <w:sz w:val="22"/>
      <w:szCs w:val="22"/>
    </w:rPr>
  </w:style>
  <w:style w:type="paragraph" w:styleId="BalloonText">
    <w:name w:val="Balloon Text"/>
    <w:basedOn w:val="Normal"/>
    <w:semiHidden/>
    <w:rsid w:val="00C60C85"/>
    <w:rPr>
      <w:rFonts w:ascii="Tahoma" w:hAnsi="Tahoma" w:cs="Tahoma"/>
      <w:sz w:val="16"/>
      <w:szCs w:val="16"/>
    </w:rPr>
  </w:style>
  <w:style w:type="character" w:customStyle="1" w:styleId="BodyTextChar">
    <w:name w:val="Body Text Char"/>
    <w:basedOn w:val="DefaultParagraphFont"/>
    <w:link w:val="BodyText"/>
    <w:rsid w:val="00AD61C4"/>
    <w:rPr>
      <w:sz w:val="24"/>
      <w:szCs w:val="22"/>
    </w:rPr>
  </w:style>
  <w:style w:type="paragraph" w:styleId="ListParagraph">
    <w:name w:val="List Paragraph"/>
    <w:basedOn w:val="Normal"/>
    <w:uiPriority w:val="34"/>
    <w:qFormat/>
    <w:rsid w:val="004F41C1"/>
    <w:pPr>
      <w:widowControl/>
      <w:autoSpaceDE/>
      <w:autoSpaceDN/>
      <w:adjustRightInd/>
      <w:ind w:left="720"/>
      <w:contextualSpacing/>
    </w:pPr>
    <w:rPr>
      <w:rFonts w:ascii="Cambria" w:eastAsia="MS Mincho" w:hAnsi="Cambria"/>
      <w:sz w:val="24"/>
    </w:rPr>
  </w:style>
  <w:style w:type="character" w:styleId="CommentReference">
    <w:name w:val="annotation reference"/>
    <w:basedOn w:val="DefaultParagraphFont"/>
    <w:semiHidden/>
    <w:unhideWhenUsed/>
    <w:rsid w:val="0012271D"/>
    <w:rPr>
      <w:sz w:val="16"/>
      <w:szCs w:val="16"/>
    </w:rPr>
  </w:style>
  <w:style w:type="paragraph" w:styleId="CommentText">
    <w:name w:val="annotation text"/>
    <w:basedOn w:val="Normal"/>
    <w:link w:val="CommentTextChar"/>
    <w:semiHidden/>
    <w:unhideWhenUsed/>
    <w:rsid w:val="0012271D"/>
    <w:rPr>
      <w:szCs w:val="20"/>
    </w:rPr>
  </w:style>
  <w:style w:type="character" w:customStyle="1" w:styleId="CommentTextChar">
    <w:name w:val="Comment Text Char"/>
    <w:basedOn w:val="DefaultParagraphFont"/>
    <w:link w:val="CommentText"/>
    <w:semiHidden/>
    <w:rsid w:val="0012271D"/>
    <w:rPr>
      <w:rFonts w:ascii="Courier New" w:hAnsi="Courier New"/>
    </w:rPr>
  </w:style>
  <w:style w:type="paragraph" w:styleId="CommentSubject">
    <w:name w:val="annotation subject"/>
    <w:basedOn w:val="CommentText"/>
    <w:next w:val="CommentText"/>
    <w:link w:val="CommentSubjectChar"/>
    <w:semiHidden/>
    <w:unhideWhenUsed/>
    <w:rsid w:val="0012271D"/>
    <w:rPr>
      <w:b/>
      <w:bCs/>
    </w:rPr>
  </w:style>
  <w:style w:type="character" w:customStyle="1" w:styleId="CommentSubjectChar">
    <w:name w:val="Comment Subject Char"/>
    <w:basedOn w:val="CommentTextChar"/>
    <w:link w:val="CommentSubject"/>
    <w:semiHidden/>
    <w:rsid w:val="0012271D"/>
    <w:rPr>
      <w:rFonts w:ascii="Courier New" w:hAnsi="Courier New"/>
      <w:b/>
      <w:bCs/>
    </w:rPr>
  </w:style>
  <w:style w:type="character" w:customStyle="1" w:styleId="HeaderChar">
    <w:name w:val="Header Char"/>
    <w:link w:val="Header"/>
    <w:rsid w:val="00E41E3E"/>
    <w:rPr>
      <w:rFonts w:ascii="Courier New" w:hAnsi="Courier New"/>
      <w:szCs w:val="24"/>
    </w:rPr>
  </w:style>
  <w:style w:type="character" w:customStyle="1" w:styleId="Heading6Char">
    <w:name w:val="Heading 6 Char"/>
    <w:basedOn w:val="DefaultParagraphFont"/>
    <w:link w:val="Heading6"/>
    <w:semiHidden/>
    <w:rsid w:val="00DF597B"/>
    <w:rPr>
      <w:rFonts w:asciiTheme="majorHAnsi" w:eastAsiaTheme="majorEastAsia" w:hAnsiTheme="majorHAnsi" w:cstheme="majorBidi"/>
      <w:color w:val="243F60" w:themeColor="accent1" w:themeShade="7F"/>
      <w:szCs w:val="24"/>
    </w:rPr>
  </w:style>
  <w:style w:type="character" w:customStyle="1" w:styleId="FooterChar">
    <w:name w:val="Footer Char"/>
    <w:basedOn w:val="DefaultParagraphFont"/>
    <w:link w:val="Footer"/>
    <w:uiPriority w:val="99"/>
    <w:rsid w:val="006542EA"/>
    <w:rPr>
      <w:rFonts w:ascii="Courier New" w:hAnsi="Courier New"/>
      <w:szCs w:val="24"/>
    </w:rPr>
  </w:style>
  <w:style w:type="paragraph" w:styleId="Revision">
    <w:name w:val="Revision"/>
    <w:hidden/>
    <w:uiPriority w:val="99"/>
    <w:semiHidden/>
    <w:rsid w:val="003E575F"/>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41578">
      <w:bodyDiv w:val="1"/>
      <w:marLeft w:val="0"/>
      <w:marRight w:val="0"/>
      <w:marTop w:val="0"/>
      <w:marBottom w:val="0"/>
      <w:divBdr>
        <w:top w:val="none" w:sz="0" w:space="0" w:color="auto"/>
        <w:left w:val="none" w:sz="0" w:space="0" w:color="auto"/>
        <w:bottom w:val="none" w:sz="0" w:space="0" w:color="auto"/>
        <w:right w:val="none" w:sz="0" w:space="0" w:color="auto"/>
      </w:divBdr>
    </w:div>
    <w:div w:id="784621225">
      <w:bodyDiv w:val="1"/>
      <w:marLeft w:val="0"/>
      <w:marRight w:val="0"/>
      <w:marTop w:val="0"/>
      <w:marBottom w:val="0"/>
      <w:divBdr>
        <w:top w:val="none" w:sz="0" w:space="0" w:color="auto"/>
        <w:left w:val="none" w:sz="0" w:space="0" w:color="auto"/>
        <w:bottom w:val="none" w:sz="0" w:space="0" w:color="auto"/>
        <w:right w:val="none" w:sz="0" w:space="0" w:color="auto"/>
      </w:divBdr>
    </w:div>
    <w:div w:id="1618366187">
      <w:bodyDiv w:val="1"/>
      <w:marLeft w:val="0"/>
      <w:marRight w:val="0"/>
      <w:marTop w:val="0"/>
      <w:marBottom w:val="0"/>
      <w:divBdr>
        <w:top w:val="none" w:sz="0" w:space="0" w:color="auto"/>
        <w:left w:val="none" w:sz="0" w:space="0" w:color="auto"/>
        <w:bottom w:val="none" w:sz="0" w:space="0" w:color="auto"/>
        <w:right w:val="none" w:sz="0" w:space="0" w:color="auto"/>
      </w:divBdr>
      <w:divsChild>
        <w:div w:id="1241136476">
          <w:marLeft w:val="0"/>
          <w:marRight w:val="0"/>
          <w:marTop w:val="0"/>
          <w:marBottom w:val="0"/>
          <w:divBdr>
            <w:top w:val="none" w:sz="0" w:space="0" w:color="auto"/>
            <w:left w:val="none" w:sz="0" w:space="0" w:color="auto"/>
            <w:bottom w:val="none" w:sz="0" w:space="0" w:color="auto"/>
            <w:right w:val="none" w:sz="0" w:space="0" w:color="auto"/>
          </w:divBdr>
        </w:div>
        <w:div w:id="5135756">
          <w:marLeft w:val="0"/>
          <w:marRight w:val="0"/>
          <w:marTop w:val="0"/>
          <w:marBottom w:val="0"/>
          <w:divBdr>
            <w:top w:val="none" w:sz="0" w:space="0" w:color="auto"/>
            <w:left w:val="none" w:sz="0" w:space="0" w:color="auto"/>
            <w:bottom w:val="none" w:sz="0" w:space="0" w:color="auto"/>
            <w:right w:val="none" w:sz="0" w:space="0" w:color="auto"/>
          </w:divBdr>
        </w:div>
        <w:div w:id="1753816020">
          <w:marLeft w:val="720"/>
          <w:marRight w:val="0"/>
          <w:marTop w:val="0"/>
          <w:marBottom w:val="0"/>
          <w:divBdr>
            <w:top w:val="none" w:sz="0" w:space="0" w:color="auto"/>
            <w:left w:val="none" w:sz="0" w:space="0" w:color="auto"/>
            <w:bottom w:val="none" w:sz="0" w:space="0" w:color="auto"/>
            <w:right w:val="none" w:sz="0" w:space="0" w:color="auto"/>
          </w:divBdr>
        </w:div>
        <w:div w:id="459307387">
          <w:marLeft w:val="720"/>
          <w:marRight w:val="0"/>
          <w:marTop w:val="0"/>
          <w:marBottom w:val="0"/>
          <w:divBdr>
            <w:top w:val="none" w:sz="0" w:space="0" w:color="auto"/>
            <w:left w:val="none" w:sz="0" w:space="0" w:color="auto"/>
            <w:bottom w:val="none" w:sz="0" w:space="0" w:color="auto"/>
            <w:right w:val="none" w:sz="0" w:space="0" w:color="auto"/>
          </w:divBdr>
        </w:div>
        <w:div w:id="2110543734">
          <w:marLeft w:val="720"/>
          <w:marRight w:val="0"/>
          <w:marTop w:val="0"/>
          <w:marBottom w:val="0"/>
          <w:divBdr>
            <w:top w:val="none" w:sz="0" w:space="0" w:color="auto"/>
            <w:left w:val="none" w:sz="0" w:space="0" w:color="auto"/>
            <w:bottom w:val="none" w:sz="0" w:space="0" w:color="auto"/>
            <w:right w:val="none" w:sz="0" w:space="0" w:color="auto"/>
          </w:divBdr>
        </w:div>
        <w:div w:id="1878927996">
          <w:marLeft w:val="720"/>
          <w:marRight w:val="0"/>
          <w:marTop w:val="0"/>
          <w:marBottom w:val="0"/>
          <w:divBdr>
            <w:top w:val="none" w:sz="0" w:space="0" w:color="auto"/>
            <w:left w:val="none" w:sz="0" w:space="0" w:color="auto"/>
            <w:bottom w:val="none" w:sz="0" w:space="0" w:color="auto"/>
            <w:right w:val="none" w:sz="0" w:space="0" w:color="auto"/>
          </w:divBdr>
        </w:div>
        <w:div w:id="1546983620">
          <w:marLeft w:val="720"/>
          <w:marRight w:val="0"/>
          <w:marTop w:val="0"/>
          <w:marBottom w:val="0"/>
          <w:divBdr>
            <w:top w:val="none" w:sz="0" w:space="0" w:color="auto"/>
            <w:left w:val="none" w:sz="0" w:space="0" w:color="auto"/>
            <w:bottom w:val="none" w:sz="0" w:space="0" w:color="auto"/>
            <w:right w:val="none" w:sz="0" w:space="0" w:color="auto"/>
          </w:divBdr>
        </w:div>
        <w:div w:id="926882257">
          <w:marLeft w:val="720"/>
          <w:marRight w:val="0"/>
          <w:marTop w:val="0"/>
          <w:marBottom w:val="0"/>
          <w:divBdr>
            <w:top w:val="none" w:sz="0" w:space="0" w:color="auto"/>
            <w:left w:val="none" w:sz="0" w:space="0" w:color="auto"/>
            <w:bottom w:val="none" w:sz="0" w:space="0" w:color="auto"/>
            <w:right w:val="none" w:sz="0" w:space="0" w:color="auto"/>
          </w:divBdr>
        </w:div>
        <w:div w:id="156383752">
          <w:marLeft w:val="720"/>
          <w:marRight w:val="0"/>
          <w:marTop w:val="0"/>
          <w:marBottom w:val="0"/>
          <w:divBdr>
            <w:top w:val="none" w:sz="0" w:space="0" w:color="auto"/>
            <w:left w:val="none" w:sz="0" w:space="0" w:color="auto"/>
            <w:bottom w:val="none" w:sz="0" w:space="0" w:color="auto"/>
            <w:right w:val="none" w:sz="0" w:space="0" w:color="auto"/>
          </w:divBdr>
        </w:div>
      </w:divsChild>
    </w:div>
    <w:div w:id="16687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8AC2E-3FF7-449D-9F8B-CC311465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2146</Words>
  <Characters>12677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Kern County</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Hitchcockt</dc:creator>
  <cp:lastModifiedBy>Phillip W. Hall</cp:lastModifiedBy>
  <cp:revision>2</cp:revision>
  <cp:lastPrinted>2020-02-19T19:49:00Z</cp:lastPrinted>
  <dcterms:created xsi:type="dcterms:W3CDTF">2020-02-19T19:56:00Z</dcterms:created>
  <dcterms:modified xsi:type="dcterms:W3CDTF">2020-02-19T19:56:00Z</dcterms:modified>
</cp:coreProperties>
</file>